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B7" w:rsidRDefault="00552BB7" w:rsidP="00252AEA">
      <w:pPr>
        <w:spacing w:before="0"/>
        <w:rPr>
          <w:rFonts w:asciiTheme="minorHAnsi" w:hAnsiTheme="minorHAnsi" w:cstheme="minorHAnsi"/>
          <w:b/>
        </w:rPr>
      </w:pPr>
    </w:p>
    <w:p w:rsidR="00552BB7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Pr="00B97F35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  <w:r w:rsidRPr="004631AA">
        <w:rPr>
          <w:rFonts w:asciiTheme="minorHAnsi" w:hAnsiTheme="minorHAnsi"/>
          <w:b/>
          <w:caps/>
          <w:noProof/>
          <w:szCs w:val="22"/>
          <w:lang w:val="ru-RU" w:eastAsia="ru-RU"/>
        </w:rPr>
        <w:drawing>
          <wp:anchor distT="0" distB="0" distL="0" distR="0" simplePos="0" relativeHeight="251661312" behindDoc="0" locked="0" layoutInCell="1" hidden="0" allowOverlap="1" wp14:anchorId="4DACDBFA" wp14:editId="7B7FD47E">
            <wp:simplePos x="0" y="0"/>
            <wp:positionH relativeFrom="column">
              <wp:posOffset>4534746</wp:posOffset>
            </wp:positionH>
            <wp:positionV relativeFrom="paragraph">
              <wp:posOffset>-541443</wp:posOffset>
            </wp:positionV>
            <wp:extent cx="1092835" cy="548640"/>
            <wp:effectExtent l="0" t="0" r="0" b="3810"/>
            <wp:wrapNone/>
            <wp:docPr id="1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631AA">
        <w:rPr>
          <w:rFonts w:asciiTheme="minorHAnsi" w:hAnsiTheme="minorHAnsi"/>
          <w:b/>
          <w:caps/>
          <w:noProof/>
          <w:szCs w:val="22"/>
          <w:lang w:val="ru-RU" w:eastAsia="ru-RU"/>
        </w:rPr>
        <w:drawing>
          <wp:anchor distT="0" distB="0" distL="114300" distR="114300" simplePos="0" relativeHeight="251662336" behindDoc="0" locked="0" layoutInCell="1" hidden="0" allowOverlap="1" wp14:anchorId="7207DB55" wp14:editId="32764BEF">
            <wp:simplePos x="0" y="0"/>
            <wp:positionH relativeFrom="column">
              <wp:posOffset>2228850</wp:posOffset>
            </wp:positionH>
            <wp:positionV relativeFrom="paragraph">
              <wp:posOffset>-538480</wp:posOffset>
            </wp:positionV>
            <wp:extent cx="981075" cy="537845"/>
            <wp:effectExtent l="0" t="0" r="9525" b="0"/>
            <wp:wrapNone/>
            <wp:docPr id="18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631AA">
        <w:rPr>
          <w:rFonts w:asciiTheme="minorHAnsi" w:hAnsiTheme="minorHAnsi"/>
          <w:b/>
          <w:caps/>
          <w:noProof/>
          <w:szCs w:val="22"/>
          <w:lang w:val="ru-RU" w:eastAsia="ru-RU"/>
        </w:rPr>
        <w:drawing>
          <wp:anchor distT="0" distB="0" distL="114300" distR="114300" simplePos="0" relativeHeight="251663360" behindDoc="0" locked="0" layoutInCell="1" hidden="0" allowOverlap="1" wp14:anchorId="7F4BD3A1" wp14:editId="1B02D674">
            <wp:simplePos x="0" y="0"/>
            <wp:positionH relativeFrom="column">
              <wp:posOffset>3362325</wp:posOffset>
            </wp:positionH>
            <wp:positionV relativeFrom="paragraph">
              <wp:posOffset>-538480</wp:posOffset>
            </wp:positionV>
            <wp:extent cx="1025525" cy="543560"/>
            <wp:effectExtent l="0" t="0" r="3175" b="889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543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631AA">
        <w:rPr>
          <w:rFonts w:asciiTheme="minorHAnsi" w:hAnsiTheme="minorHAnsi"/>
          <w:b/>
          <w:caps/>
          <w:noProof/>
          <w:szCs w:val="22"/>
          <w:lang w:val="ru-RU" w:eastAsia="ru-RU"/>
        </w:rPr>
        <w:drawing>
          <wp:anchor distT="0" distB="0" distL="114300" distR="114300" simplePos="0" relativeHeight="251664384" behindDoc="0" locked="0" layoutInCell="1" hidden="0" allowOverlap="1" wp14:anchorId="56E9E97F" wp14:editId="66AF804E">
            <wp:simplePos x="0" y="0"/>
            <wp:positionH relativeFrom="column">
              <wp:posOffset>0</wp:posOffset>
            </wp:positionH>
            <wp:positionV relativeFrom="paragraph">
              <wp:posOffset>-538480</wp:posOffset>
            </wp:positionV>
            <wp:extent cx="981075" cy="537845"/>
            <wp:effectExtent l="0" t="0" r="9525" b="0"/>
            <wp:wrapNone/>
            <wp:docPr id="14" name="image14.png" descr="http://www.drapeauxdespays.fr/data/flags/ultra/f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http://www.drapeauxdespays.fr/data/flags/ultra/fr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631AA">
        <w:rPr>
          <w:rFonts w:asciiTheme="minorHAnsi" w:hAnsiTheme="minorHAnsi"/>
          <w:b/>
          <w:caps/>
          <w:noProof/>
          <w:szCs w:val="22"/>
          <w:lang w:val="ru-RU" w:eastAsia="ru-RU"/>
        </w:rPr>
        <w:drawing>
          <wp:anchor distT="0" distB="0" distL="114300" distR="114300" simplePos="0" relativeHeight="251665408" behindDoc="0" locked="0" layoutInCell="1" hidden="0" allowOverlap="1" wp14:anchorId="75DA2200" wp14:editId="4C5748E5">
            <wp:simplePos x="0" y="0"/>
            <wp:positionH relativeFrom="column">
              <wp:posOffset>1152525</wp:posOffset>
            </wp:positionH>
            <wp:positionV relativeFrom="paragraph">
              <wp:posOffset>-538480</wp:posOffset>
            </wp:positionV>
            <wp:extent cx="981075" cy="540545"/>
            <wp:effectExtent l="0" t="0" r="0" b="0"/>
            <wp:wrapNone/>
            <wp:docPr id="1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1"/>
                    <a:srcRect r="7921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4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97F35">
        <w:rPr>
          <w:rFonts w:asciiTheme="minorHAnsi" w:hAnsiTheme="minorHAnsi"/>
          <w:noProof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4C70" wp14:editId="134536F6">
                <wp:simplePos x="0" y="0"/>
                <wp:positionH relativeFrom="column">
                  <wp:posOffset>928370</wp:posOffset>
                </wp:positionH>
                <wp:positionV relativeFrom="paragraph">
                  <wp:posOffset>137795</wp:posOffset>
                </wp:positionV>
                <wp:extent cx="4006850" cy="1165860"/>
                <wp:effectExtent l="0" t="0" r="0" b="0"/>
                <wp:wrapNone/>
                <wp:docPr id="5124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00685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BB7" w:rsidRPr="00552BB7" w:rsidRDefault="00552BB7" w:rsidP="00552BB7">
                            <w:pPr>
                              <w:pStyle w:val="a9"/>
                              <w:kinsoku w:val="0"/>
                              <w:overflowPunct w:val="0"/>
                              <w:spacing w:before="20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lang w:val="az-Latn-A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Azərbaycanda ali təhsil sisteminin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gücləndirilməsinə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 dəstək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44C70" id="Content Placeholder 4" o:spid="_x0000_s1026" style="position:absolute;margin-left:73.1pt;margin-top:10.85pt;width:315.5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" filled="f" stroked="f">
                <v:path arrowok="t"/>
                <o:lock v:ext="edit" grouping="t"/>
                <v:textbox>
                  <w:txbxContent>
                    <w:p w:rsidR="00552BB7" w:rsidRPr="00552BB7" w:rsidRDefault="00552BB7" w:rsidP="00552BB7">
                      <w:pPr>
                        <w:pStyle w:val="a9"/>
                        <w:kinsoku w:val="0"/>
                        <w:overflowPunct w:val="0"/>
                        <w:spacing w:before="200" w:beforeAutospacing="0" w:after="0" w:afterAutospacing="0" w:line="216" w:lineRule="auto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40"/>
                          <w:szCs w:val="40"/>
                          <w:lang w:val="az-Latn-AZ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Azərbaycanda ali təhsil sisteminin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gücləndirilməsinə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 dəstək </w:t>
                      </w:r>
                    </w:p>
                  </w:txbxContent>
                </v:textbox>
              </v:rect>
            </w:pict>
          </mc:Fallback>
        </mc:AlternateContent>
      </w:r>
    </w:p>
    <w:p w:rsidR="00552BB7" w:rsidRPr="00B97F35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Pr="00B97F35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Pr="00B97F35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Pr="00B97F35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Pr="00B97F35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Pr="00B97F35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Pr="00B97F35" w:rsidRDefault="00552BB7" w:rsidP="00552BB7">
      <w:pPr>
        <w:spacing w:before="0"/>
        <w:jc w:val="center"/>
        <w:rPr>
          <w:rFonts w:asciiTheme="minorHAnsi" w:hAnsiTheme="minorHAnsi"/>
          <w:b/>
          <w:caps/>
          <w:szCs w:val="22"/>
        </w:rPr>
      </w:pPr>
      <w:r w:rsidRPr="00B97F35">
        <w:rPr>
          <w:rFonts w:asciiTheme="minorHAnsi" w:hAnsiTheme="minorHAnsi"/>
          <w:noProof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A3FC6" wp14:editId="5E4D88E9">
                <wp:simplePos x="0" y="0"/>
                <wp:positionH relativeFrom="column">
                  <wp:posOffset>1211580</wp:posOffset>
                </wp:positionH>
                <wp:positionV relativeFrom="paragraph">
                  <wp:posOffset>584835</wp:posOffset>
                </wp:positionV>
                <wp:extent cx="3345180" cy="633095"/>
                <wp:effectExtent l="0" t="0" r="0" b="0"/>
                <wp:wrapNone/>
                <wp:docPr id="512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34518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BB7" w:rsidRPr="00EC407E" w:rsidRDefault="00552BB7" w:rsidP="00552BB7">
                            <w:pPr>
                              <w:pStyle w:val="a9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textAlignment w:val="baseline"/>
                              <w:rPr>
                                <w:rFonts w:asciiTheme="minorHAnsi" w:hAnsiTheme="minorHAnsi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color w:val="000000" w:themeColor="text1"/>
                                <w:kern w:val="24"/>
                                <w:szCs w:val="36"/>
                                <w:lang w:val="en-GB"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rFonts w:asciiTheme="minorHAnsi" w:eastAsiaTheme="majorEastAsia" w:hAnsiTheme="minorHAnsi" w:cstheme="majorBidi"/>
                                <w:color w:val="000000" w:themeColor="text1"/>
                                <w:kern w:val="24"/>
                                <w:szCs w:val="36"/>
                                <w:lang w:val="en-GB"/>
                              </w:rPr>
                              <w:t>Tvinninq</w:t>
                            </w:r>
                            <w:proofErr w:type="spellEnd"/>
                            <w:r>
                              <w:rPr>
                                <w:rFonts w:asciiTheme="minorHAnsi" w:eastAsiaTheme="majorEastAsia" w:hAnsiTheme="minorHAnsi" w:cstheme="majorBidi"/>
                                <w:color w:val="000000" w:themeColor="text1"/>
                                <w:kern w:val="24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Theme="majorEastAsia" w:hAnsiTheme="minorHAnsi" w:cstheme="majorBidi"/>
                                <w:color w:val="000000" w:themeColor="text1"/>
                                <w:kern w:val="24"/>
                                <w:szCs w:val="36"/>
                                <w:lang w:val="en-GB"/>
                              </w:rPr>
                              <w:t>layihəsi</w:t>
                            </w:r>
                            <w:proofErr w:type="spellEnd"/>
                            <w:r w:rsidRPr="00EC407E">
                              <w:rPr>
                                <w:rFonts w:asciiTheme="minorHAnsi" w:eastAsiaTheme="majorEastAsia" w:hAnsiTheme="minorHAnsi" w:cstheme="majorBidi"/>
                                <w:color w:val="000000" w:themeColor="text1"/>
                                <w:kern w:val="24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D63D55">
                              <w:rPr>
                                <w:rFonts w:asciiTheme="minorHAnsi" w:eastAsiaTheme="majorEastAsia" w:hAnsiTheme="minorHAnsi" w:cstheme="majorBidi"/>
                                <w:color w:val="000000" w:themeColor="text1"/>
                                <w:kern w:val="24"/>
                                <w:szCs w:val="36"/>
                                <w:lang w:val="en-GB"/>
                              </w:rPr>
                              <w:t>ENI/2018/395-401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A3FC6" id="Title 1" o:spid="_x0000_s1027" style="position:absolute;left:0;text-align:left;margin-left:95.4pt;margin-top:46.05pt;width:263.4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" filled="f" stroked="f">
                <v:path arrowok="t"/>
                <o:lock v:ext="edit" grouping="t"/>
                <v:textbox>
                  <w:txbxContent>
                    <w:p w:rsidR="00552BB7" w:rsidRPr="00EC407E" w:rsidRDefault="00552BB7" w:rsidP="00552BB7">
                      <w:pPr>
                        <w:pStyle w:val="a9"/>
                        <w:kinsoku w:val="0"/>
                        <w:overflowPunct w:val="0"/>
                        <w:spacing w:before="0" w:beforeAutospacing="0" w:after="0" w:afterAutospacing="0" w:line="216" w:lineRule="auto"/>
                        <w:textAlignment w:val="baseline"/>
                        <w:rPr>
                          <w:rFonts w:asciiTheme="minorHAnsi" w:hAnsiTheme="minorHAnsi"/>
                          <w:sz w:val="18"/>
                          <w:lang w:val="en-US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color w:val="000000" w:themeColor="text1"/>
                          <w:kern w:val="24"/>
                          <w:szCs w:val="36"/>
                          <w:lang w:val="en-GB"/>
                        </w:rPr>
                        <w:t xml:space="preserve">               </w:t>
                      </w:r>
                      <w:proofErr w:type="spellStart"/>
                      <w:r>
                        <w:rPr>
                          <w:rFonts w:asciiTheme="minorHAnsi" w:eastAsiaTheme="majorEastAsia" w:hAnsiTheme="minorHAnsi" w:cstheme="majorBidi"/>
                          <w:color w:val="000000" w:themeColor="text1"/>
                          <w:kern w:val="24"/>
                          <w:szCs w:val="36"/>
                          <w:lang w:val="en-GB"/>
                        </w:rPr>
                        <w:t>Tvinninq</w:t>
                      </w:r>
                      <w:proofErr w:type="spellEnd"/>
                      <w:r>
                        <w:rPr>
                          <w:rFonts w:asciiTheme="minorHAnsi" w:eastAsiaTheme="majorEastAsia" w:hAnsiTheme="minorHAnsi" w:cstheme="majorBidi"/>
                          <w:color w:val="000000" w:themeColor="text1"/>
                          <w:kern w:val="24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ajorEastAsia" w:hAnsiTheme="minorHAnsi" w:cstheme="majorBidi"/>
                          <w:color w:val="000000" w:themeColor="text1"/>
                          <w:kern w:val="24"/>
                          <w:szCs w:val="36"/>
                          <w:lang w:val="en-GB"/>
                        </w:rPr>
                        <w:t>layihəsi</w:t>
                      </w:r>
                      <w:proofErr w:type="spellEnd"/>
                      <w:r w:rsidRPr="00EC407E">
                        <w:rPr>
                          <w:rFonts w:asciiTheme="minorHAnsi" w:eastAsiaTheme="majorEastAsia" w:hAnsiTheme="minorHAnsi" w:cstheme="majorBidi"/>
                          <w:color w:val="000000" w:themeColor="text1"/>
                          <w:kern w:val="24"/>
                          <w:szCs w:val="36"/>
                          <w:lang w:val="en-GB"/>
                        </w:rPr>
                        <w:t xml:space="preserve"> </w:t>
                      </w:r>
                      <w:r w:rsidRPr="00D63D55">
                        <w:rPr>
                          <w:rFonts w:asciiTheme="minorHAnsi" w:eastAsiaTheme="majorEastAsia" w:hAnsiTheme="minorHAnsi" w:cstheme="majorBidi"/>
                          <w:color w:val="000000" w:themeColor="text1"/>
                          <w:kern w:val="24"/>
                          <w:szCs w:val="36"/>
                          <w:lang w:val="en-GB"/>
                        </w:rPr>
                        <w:t>ENI/2018/395-401</w:t>
                      </w:r>
                    </w:p>
                  </w:txbxContent>
                </v:textbox>
              </v:rect>
            </w:pict>
          </mc:Fallback>
        </mc:AlternateContent>
      </w:r>
      <w:r w:rsidRPr="00B97F35">
        <w:rPr>
          <w:rFonts w:asciiTheme="minorHAnsi" w:hAnsiTheme="minorHAnsi"/>
          <w:b/>
          <w:caps/>
          <w:noProof/>
          <w:szCs w:val="22"/>
          <w:lang w:val="ru-RU" w:eastAsia="ru-RU"/>
        </w:rPr>
        <w:drawing>
          <wp:inline distT="0" distB="0" distL="0" distR="0" wp14:anchorId="5F8A47C1" wp14:editId="56EFB3A5">
            <wp:extent cx="712382" cy="712382"/>
            <wp:effectExtent l="0" t="0" r="0" b="0"/>
            <wp:docPr id="17" name="Picture 17" descr="D:\Projektit\Azerbaidjan_Twinning\Visibility\twinn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jektit\Azerbaidjan_Twinning\Visibility\twinning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69" cy="7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B7" w:rsidRPr="00B97F35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Pr="00B97F35" w:rsidRDefault="00552BB7" w:rsidP="00552BB7">
      <w:pPr>
        <w:spacing w:before="0"/>
        <w:jc w:val="left"/>
        <w:rPr>
          <w:rFonts w:asciiTheme="minorHAnsi" w:hAnsiTheme="minorHAnsi"/>
          <w:b/>
          <w:caps/>
          <w:szCs w:val="22"/>
        </w:rPr>
      </w:pPr>
    </w:p>
    <w:p w:rsidR="00552BB7" w:rsidRPr="00B97F35" w:rsidRDefault="00552BB7" w:rsidP="00552BB7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="Calibri"/>
          <w:color w:val="000000"/>
          <w:szCs w:val="22"/>
        </w:rPr>
      </w:pPr>
    </w:p>
    <w:p w:rsidR="00552BB7" w:rsidRPr="00B97F35" w:rsidRDefault="00552BB7" w:rsidP="00552BB7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="Calibri"/>
          <w:color w:val="000000"/>
          <w:szCs w:val="22"/>
        </w:rPr>
      </w:pPr>
    </w:p>
    <w:p w:rsidR="00552BB7" w:rsidRPr="00B97F35" w:rsidRDefault="00552BB7" w:rsidP="00552BB7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="Calibri"/>
          <w:color w:val="000000"/>
          <w:szCs w:val="22"/>
        </w:rPr>
      </w:pPr>
    </w:p>
    <w:p w:rsidR="00552BB7" w:rsidRPr="00B97F35" w:rsidRDefault="00552BB7" w:rsidP="00552BB7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="Calibri"/>
          <w:color w:val="000000"/>
          <w:szCs w:val="22"/>
        </w:rPr>
      </w:pPr>
    </w:p>
    <w:p w:rsidR="00552BB7" w:rsidRPr="00552BB7" w:rsidRDefault="00552BB7" w:rsidP="00552BB7">
      <w:pPr>
        <w:spacing w:before="0" w:after="160"/>
        <w:jc w:val="left"/>
        <w:rPr>
          <w:rFonts w:asciiTheme="minorHAnsi" w:hAnsiTheme="minorHAnsi" w:cstheme="minorHAnsi"/>
          <w:b/>
          <w:snapToGrid w:val="0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snapToGrid w:val="0"/>
          <w:szCs w:val="22"/>
          <w:u w:val="single"/>
        </w:rPr>
        <w:t>Ekspertlər</w:t>
      </w:r>
      <w:proofErr w:type="spellEnd"/>
      <w:r w:rsidRPr="00552BB7">
        <w:rPr>
          <w:rFonts w:asciiTheme="minorHAnsi" w:hAnsiTheme="minorHAnsi" w:cstheme="minorHAnsi"/>
          <w:b/>
          <w:snapToGrid w:val="0"/>
          <w:szCs w:val="22"/>
          <w:u w:val="single"/>
        </w:rPr>
        <w:t>:</w:t>
      </w:r>
      <w:bookmarkStart w:id="0" w:name="_GoBack"/>
      <w:bookmarkEnd w:id="0"/>
      <w:r w:rsidRPr="00B97F35">
        <w:rPr>
          <w:rFonts w:asciiTheme="minorHAnsi" w:hAnsiTheme="minorHAnsi" w:cstheme="minorHAnsi"/>
          <w:szCs w:val="22"/>
        </w:rPr>
        <w:tab/>
        <w:t xml:space="preserve">              </w:t>
      </w:r>
    </w:p>
    <w:p w:rsidR="00552BB7" w:rsidRDefault="00552BB7" w:rsidP="00552BB7">
      <w:pPr>
        <w:tabs>
          <w:tab w:val="left" w:pos="5625"/>
        </w:tabs>
        <w:rPr>
          <w:rFonts w:asciiTheme="minorHAnsi" w:hAnsiTheme="minorHAnsi"/>
          <w:b/>
          <w:bCs/>
          <w:szCs w:val="22"/>
        </w:rPr>
      </w:pPr>
      <w:proofErr w:type="spellStart"/>
      <w:r w:rsidRPr="00B97F35">
        <w:rPr>
          <w:rFonts w:asciiTheme="minorHAnsi" w:hAnsiTheme="minorHAnsi" w:cstheme="minorHAnsi"/>
          <w:b/>
          <w:snapToGrid w:val="0"/>
          <w:szCs w:val="22"/>
        </w:rPr>
        <w:t>Mourad</w:t>
      </w:r>
      <w:proofErr w:type="spellEnd"/>
      <w:r w:rsidRPr="00B97F35">
        <w:rPr>
          <w:rFonts w:asciiTheme="minorHAnsi" w:hAnsiTheme="minorHAnsi" w:cstheme="minorHAnsi"/>
          <w:b/>
          <w:snapToGrid w:val="0"/>
          <w:szCs w:val="22"/>
        </w:rPr>
        <w:t xml:space="preserve"> </w:t>
      </w:r>
      <w:proofErr w:type="spellStart"/>
      <w:r w:rsidRPr="00B97F35">
        <w:rPr>
          <w:rFonts w:asciiTheme="minorHAnsi" w:hAnsiTheme="minorHAnsi" w:cstheme="minorHAnsi"/>
          <w:b/>
          <w:snapToGrid w:val="0"/>
          <w:szCs w:val="22"/>
        </w:rPr>
        <w:t>Attarça</w:t>
      </w:r>
      <w:proofErr w:type="spellEnd"/>
      <w:r w:rsidRPr="00B97F35">
        <w:rPr>
          <w:rFonts w:asciiTheme="minorHAnsi" w:hAnsiTheme="minorHAnsi" w:cstheme="minorHAnsi"/>
          <w:b/>
          <w:snapToGrid w:val="0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snapToGrid w:val="0"/>
          <w:szCs w:val="22"/>
        </w:rPr>
        <w:t>Fransa</w:t>
      </w:r>
      <w:proofErr w:type="spellEnd"/>
    </w:p>
    <w:p w:rsidR="00552BB7" w:rsidRPr="00552BB7" w:rsidRDefault="00552BB7" w:rsidP="00552BB7">
      <w:pPr>
        <w:tabs>
          <w:tab w:val="left" w:pos="5625"/>
        </w:tabs>
        <w:rPr>
          <w:rFonts w:asciiTheme="minorHAnsi" w:hAnsiTheme="minorHAnsi"/>
          <w:b/>
          <w:bCs/>
          <w:szCs w:val="22"/>
        </w:rPr>
      </w:pPr>
      <w:proofErr w:type="spellStart"/>
      <w:r w:rsidRPr="00B97F35">
        <w:rPr>
          <w:rFonts w:asciiTheme="minorHAnsi" w:hAnsiTheme="minorHAnsi" w:cstheme="minorHAnsi"/>
          <w:b/>
          <w:snapToGrid w:val="0"/>
          <w:szCs w:val="22"/>
        </w:rPr>
        <w:t>Almantas</w:t>
      </w:r>
      <w:proofErr w:type="spellEnd"/>
      <w:r w:rsidRPr="00B97F35">
        <w:rPr>
          <w:rFonts w:asciiTheme="minorHAnsi" w:hAnsiTheme="minorHAnsi" w:cstheme="minorHAnsi"/>
          <w:b/>
          <w:snapToGrid w:val="0"/>
          <w:szCs w:val="22"/>
        </w:rPr>
        <w:t xml:space="preserve"> </w:t>
      </w:r>
      <w:proofErr w:type="spellStart"/>
      <w:r w:rsidRPr="00B97F35">
        <w:rPr>
          <w:rFonts w:asciiTheme="minorHAnsi" w:hAnsiTheme="minorHAnsi" w:cstheme="minorHAnsi"/>
          <w:b/>
          <w:snapToGrid w:val="0"/>
          <w:szCs w:val="22"/>
        </w:rPr>
        <w:t>Šerpatauskas</w:t>
      </w:r>
      <w:proofErr w:type="spellEnd"/>
      <w:r>
        <w:rPr>
          <w:rFonts w:asciiTheme="minorHAnsi" w:hAnsiTheme="minorHAnsi" w:cstheme="minorHAnsi"/>
          <w:b/>
          <w:snapToGrid w:val="0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snapToGrid w:val="0"/>
          <w:szCs w:val="22"/>
        </w:rPr>
        <w:t>Litva</w:t>
      </w:r>
      <w:proofErr w:type="spellEnd"/>
      <w:r>
        <w:rPr>
          <w:rFonts w:asciiTheme="minorHAnsi" w:hAnsiTheme="minorHAnsi" w:cstheme="minorHAnsi"/>
          <w:b/>
          <w:snapToGrid w:val="0"/>
          <w:szCs w:val="22"/>
        </w:rPr>
        <w:t xml:space="preserve"> </w:t>
      </w:r>
      <w:r w:rsidRPr="00B97F35">
        <w:rPr>
          <w:rFonts w:asciiTheme="minorHAnsi" w:hAnsiTheme="minorHAnsi" w:cstheme="minorHAnsi"/>
          <w:b/>
          <w:snapToGrid w:val="0"/>
          <w:szCs w:val="22"/>
        </w:rPr>
        <w:t xml:space="preserve">                                                                        </w:t>
      </w:r>
    </w:p>
    <w:p w:rsidR="00552BB7" w:rsidRDefault="00552BB7" w:rsidP="00252AEA">
      <w:pPr>
        <w:spacing w:before="0"/>
        <w:rPr>
          <w:rFonts w:asciiTheme="minorHAnsi" w:hAnsiTheme="minorHAnsi" w:cstheme="minorHAnsi"/>
          <w:b/>
        </w:rPr>
      </w:pPr>
    </w:p>
    <w:p w:rsidR="00552BB7" w:rsidRDefault="00552BB7" w:rsidP="00252AEA">
      <w:pPr>
        <w:spacing w:before="0"/>
        <w:rPr>
          <w:rFonts w:asciiTheme="minorHAnsi" w:hAnsiTheme="minorHAnsi" w:cstheme="minorHAnsi"/>
          <w:b/>
        </w:rPr>
      </w:pPr>
    </w:p>
    <w:p w:rsidR="00552BB7" w:rsidRDefault="00552BB7" w:rsidP="00252AEA">
      <w:pPr>
        <w:spacing w:before="0"/>
        <w:rPr>
          <w:rFonts w:asciiTheme="minorHAnsi" w:hAnsiTheme="minorHAnsi" w:cstheme="minorHAnsi"/>
          <w:b/>
        </w:rPr>
      </w:pPr>
    </w:p>
    <w:p w:rsidR="00552BB7" w:rsidRDefault="00552BB7" w:rsidP="00252AEA">
      <w:pPr>
        <w:spacing w:before="0"/>
        <w:rPr>
          <w:rFonts w:asciiTheme="minorHAnsi" w:hAnsiTheme="minorHAnsi" w:cstheme="minorHAnsi"/>
          <w:b/>
        </w:rPr>
      </w:pPr>
    </w:p>
    <w:p w:rsidR="00552BB7" w:rsidRDefault="00552BB7" w:rsidP="00252AEA">
      <w:pPr>
        <w:spacing w:before="0"/>
        <w:rPr>
          <w:rFonts w:asciiTheme="minorHAnsi" w:hAnsiTheme="minorHAnsi" w:cstheme="minorHAnsi"/>
          <w:b/>
        </w:rPr>
      </w:pPr>
    </w:p>
    <w:p w:rsidR="00552BB7" w:rsidRPr="00873ACA" w:rsidRDefault="00552BB7" w:rsidP="00552B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DEDED" w:themeFill="accent3" w:themeFillTint="33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2BB7" w:rsidRPr="00873ACA" w:rsidRDefault="00552BB7" w:rsidP="00552B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DEDED" w:themeFill="accent3" w:themeFillTint="33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Təhsil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proqramının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kompetensiya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və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tələbə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yönümlülüyünün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özünütəhlili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 </w:t>
      </w:r>
    </w:p>
    <w:p w:rsidR="00552BB7" w:rsidRPr="00873ACA" w:rsidRDefault="00552BB7" w:rsidP="00552B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DEDED" w:themeFill="accent3" w:themeFillTint="33"/>
        <w:spacing w:before="0"/>
        <w:jc w:val="center"/>
        <w:rPr>
          <w:rFonts w:asciiTheme="minorHAnsi" w:hAnsiTheme="minorHAnsi" w:cstheme="minorHAnsi"/>
          <w:b/>
        </w:rPr>
      </w:pPr>
    </w:p>
    <w:p w:rsidR="00552BB7" w:rsidRDefault="00552BB7" w:rsidP="00552BB7">
      <w:pPr>
        <w:spacing w:before="0"/>
        <w:rPr>
          <w:rFonts w:asciiTheme="minorHAnsi" w:hAnsiTheme="minorHAnsi" w:cstheme="minorHAnsi"/>
          <w:b/>
        </w:rPr>
      </w:pPr>
    </w:p>
    <w:p w:rsidR="00552BB7" w:rsidRDefault="00552BB7" w:rsidP="00252AEA">
      <w:pPr>
        <w:spacing w:before="0"/>
        <w:rPr>
          <w:rFonts w:asciiTheme="minorHAnsi" w:hAnsiTheme="minorHAnsi" w:cstheme="minorHAnsi"/>
          <w:b/>
        </w:rPr>
      </w:pPr>
    </w:p>
    <w:p w:rsidR="00552BB7" w:rsidRPr="00873ACA" w:rsidRDefault="00552BB7" w:rsidP="00252AEA">
      <w:pPr>
        <w:spacing w:before="0"/>
        <w:rPr>
          <w:rFonts w:asciiTheme="minorHAnsi" w:hAnsiTheme="minorHAnsi" w:cstheme="minorHAnsi"/>
          <w:b/>
        </w:rPr>
      </w:pPr>
    </w:p>
    <w:p w:rsidR="00252AEA" w:rsidRPr="00873ACA" w:rsidRDefault="008349F5" w:rsidP="00252AEA">
      <w:pPr>
        <w:pStyle w:val="a3"/>
        <w:numPr>
          <w:ilvl w:val="0"/>
          <w:numId w:val="3"/>
        </w:numPr>
        <w:spacing w:before="0"/>
        <w:ind w:left="284" w:hanging="284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Kompetensiyalara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əsaslanan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prinsipləri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:rsidR="00252AEA" w:rsidRPr="00873ACA" w:rsidRDefault="004938AE" w:rsidP="00252AEA">
      <w:pPr>
        <w:pStyle w:val="a3"/>
        <w:spacing w:before="0"/>
        <w:ind w:left="284"/>
        <w:rPr>
          <w:rFonts w:asciiTheme="minorHAnsi" w:hAnsiTheme="minorHAnsi" w:cstheme="minorHAnsi"/>
          <w:b/>
        </w:rPr>
      </w:pPr>
    </w:p>
    <w:p w:rsidR="00252AE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Kompetensiyaya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əsaslanan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yanaşma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fənnin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yaxud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məzmununa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deyil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tələbəyə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əsaslanan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pedaqoji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metoddur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lang w:val="en-US"/>
        </w:rPr>
        <w:t>Peşə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kompetensiyasının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müəyyən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edilməsi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idarə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edilməsi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əldə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edilməsini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dəstəkləmək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məqsədi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ilə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bacarıqların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biliyin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yanaşmaların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müəyyənləşdirildiyi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yanaşmadır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</w:t>
      </w:r>
      <w:r>
        <w:rPr>
          <w:rStyle w:val="a8"/>
          <w:rFonts w:asciiTheme="minorHAnsi" w:hAnsiTheme="minorHAnsi" w:cstheme="minorHAnsi"/>
        </w:rPr>
        <w:footnoteReference w:id="1"/>
      </w:r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Kompetensiyaya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əsaslanan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hər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hansı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kursu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yaxud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tamamladıqdan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sonra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iş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yerində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nəyə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nail </w:t>
      </w:r>
      <w:proofErr w:type="spellStart"/>
      <w:r w:rsidRPr="00873ACA">
        <w:rPr>
          <w:rFonts w:asciiTheme="minorHAnsi" w:hAnsiTheme="minorHAnsi" w:cstheme="minorHAnsi"/>
          <w:lang w:val="en-US"/>
        </w:rPr>
        <w:t>olmaq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mümkün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olacağına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əsaslanır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  <w:b/>
        </w:rPr>
      </w:pP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Kompetensiyaların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tərifi</w:t>
      </w:r>
      <w:proofErr w:type="spellEnd"/>
      <w:r>
        <w:rPr>
          <w:rStyle w:val="a8"/>
          <w:rFonts w:asciiTheme="minorHAnsi" w:hAnsiTheme="minorHAnsi" w:cstheme="minorHAnsi"/>
          <w:b/>
        </w:rPr>
        <w:footnoteReference w:id="2"/>
      </w:r>
    </w:p>
    <w:tbl>
      <w:tblPr>
        <w:tblStyle w:val="a5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26179C" w:rsidTr="00C84911">
        <w:tc>
          <w:tcPr>
            <w:tcW w:w="9062" w:type="dxa"/>
            <w:shd w:val="clear" w:color="auto" w:fill="DEEAF6" w:themeFill="accent5" w:themeFillTint="33"/>
          </w:tcPr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"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Kompetensiyalar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koqnitiv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metakoqnitiv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bacarıqlar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bilik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anlama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şəxsi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intellektual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v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praktiki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bacarıqlar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etik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dəyərlərin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dinamik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kombinasiyasından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ibarətdir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."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i/>
              </w:rPr>
            </w:pPr>
            <w:r w:rsidRPr="00873ACA">
              <w:rPr>
                <w:rFonts w:asciiTheme="minorHAnsi" w:hAnsiTheme="minorHAnsi" w:cstheme="minorHAnsi"/>
                <w:i/>
                <w:lang w:val="en-US"/>
              </w:rPr>
              <w:t>(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Tyuninq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tərifi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>)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  <w:i/>
              </w:rPr>
            </w:pP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Kompetensiya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"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bilik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bacarıq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eləcə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də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şəxsi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sosial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/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ya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metodoloji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qabiliyyətləri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yerində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yaxud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təhsildə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eləcə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də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peşəkar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fərdi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inkişafda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istifadə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etmək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>bacarığıdır</w:t>
            </w:r>
            <w:proofErr w:type="spellEnd"/>
            <w:r w:rsidRPr="00873ACA">
              <w:rPr>
                <w:rFonts w:asciiTheme="minorHAnsi" w:hAnsiTheme="minorHAnsi" w:cstheme="minorHAnsi"/>
                <w:b/>
                <w:i/>
                <w:lang w:val="en-US"/>
              </w:rPr>
              <w:t xml:space="preserve">"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i/>
              </w:rPr>
            </w:pPr>
            <w:r w:rsidRPr="00873ACA">
              <w:rPr>
                <w:rFonts w:asciiTheme="minorHAnsi" w:hAnsiTheme="minorHAnsi" w:cstheme="minorHAnsi"/>
                <w:i/>
                <w:lang w:val="en-US"/>
              </w:rPr>
              <w:t>(AKTS-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dən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istifadə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təlimatının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tərifi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>) 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  <w:i/>
              </w:rPr>
            </w:pPr>
          </w:p>
          <w:p w:rsidR="00252AEA" w:rsidRDefault="008349F5" w:rsidP="00C84911">
            <w:pPr>
              <w:spacing w:before="0"/>
              <w:rPr>
                <w:rFonts w:asciiTheme="minorHAnsi" w:hAnsiTheme="minorHAnsi" w:cstheme="minorHAnsi"/>
                <w:i/>
              </w:rPr>
            </w:pPr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Bu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kompetensiyaların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formalaşdırılması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bütün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proqramlarının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predmetidir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. 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Kompetensiyalar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bütün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kurs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vahidləri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üçün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hazırlanır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proqramın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müxtəlif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mərhələlərində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qiymətləndirilir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.  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  <w:i/>
              </w:rPr>
            </w:pP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i/>
              </w:rPr>
            </w:pP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Müəyyən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kompetensiyalar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fənlə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əlaqədardır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sahəsinə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spesifikdir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),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digərləri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isə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ümumidir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istənilən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ali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forması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üçün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ortaqdır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). 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Adətən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kompetensiyanın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inkişafı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proqram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boyu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inteqrasiya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olunmuş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dövri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şəkildə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davam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i/>
                <w:lang w:val="en-US"/>
              </w:rPr>
              <w:t>edir</w:t>
            </w:r>
            <w:proofErr w:type="spellEnd"/>
            <w:r w:rsidRPr="00873ACA">
              <w:rPr>
                <w:rFonts w:asciiTheme="minorHAnsi" w:hAnsiTheme="minorHAnsi" w:cstheme="minorHAnsi"/>
                <w:i/>
                <w:lang w:val="en-US"/>
              </w:rPr>
              <w:t xml:space="preserve">.  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Kompetensiyalar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insanlara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peşə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kontekstində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uğurla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fəaliyyət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göstərmək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imkanı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verən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tətbiqi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bacarıq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biliyi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müəyyənləşdirir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lang w:val="en-US"/>
        </w:rPr>
        <w:t>Gözlənilən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kompetensiyalar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fənn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yaxud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təsvirində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aydın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qeyd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edilməlidir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b/>
          <w:lang w:val="en-US"/>
        </w:rPr>
        <w:t>Həmçinin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fənn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təsviri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təlim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nəticələrini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aydın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şəkildə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göstərməlidir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. </w:t>
      </w:r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Təlim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nəticələri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ölçülə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bilən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hər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hansı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spesifik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bəyanatdır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tələbənin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nə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edə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bilməli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olduğunu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dəqiq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təsviridir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Təlim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nəticələri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hər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hansı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fənni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yaxud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proqramı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uğurla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tamamlamaq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üçün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əldə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olunmalı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minimum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göstəricilərdir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. </w:t>
      </w:r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Hər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hansı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üzrə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birdən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çox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ölçülə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bilən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nəticə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bilər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Kompetensiyalara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əsaslanan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yanaşma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proqramlarının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hazırlanmasını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pedaqoji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metodları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müəllim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təhsilalan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arasındakı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əlaqəni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yenidən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nəzərdən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keçirməyə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çağırır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Kompetensiyalara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əsaslanan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yanaşma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aşağıdakıları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nəzərdə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tutur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: </w:t>
      </w:r>
    </w:p>
    <w:p w:rsidR="00252AEA" w:rsidRPr="00873ACA" w:rsidRDefault="008349F5" w:rsidP="00252AEA">
      <w:pPr>
        <w:pStyle w:val="a3"/>
        <w:numPr>
          <w:ilvl w:val="0"/>
          <w:numId w:val="1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Tələbə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olmaq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; </w:t>
      </w:r>
    </w:p>
    <w:p w:rsidR="00252AEA" w:rsidRPr="00873ACA" w:rsidRDefault="008349F5" w:rsidP="00252AEA">
      <w:pPr>
        <w:pStyle w:val="a3"/>
        <w:numPr>
          <w:ilvl w:val="0"/>
          <w:numId w:val="1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prosesinin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sonunda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873ACA">
        <w:rPr>
          <w:rFonts w:asciiTheme="minorHAnsi" w:hAnsiTheme="minorHAnsi" w:cstheme="minorHAnsi"/>
          <w:lang w:val="en-US"/>
        </w:rPr>
        <w:t>fənn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yaxud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Pr="00873ACA">
        <w:rPr>
          <w:rFonts w:asciiTheme="minorHAnsi" w:hAnsiTheme="minorHAnsi" w:cstheme="minorHAnsi"/>
          <w:lang w:val="en-US"/>
        </w:rPr>
        <w:t>tələbənin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malik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olmalı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olduğu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kompetensiyaları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müəyyənlədirmək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kompetensiyalar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bazarın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ehtiyaclarına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uzlaşdırılmalıdır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;     </w:t>
      </w:r>
    </w:p>
    <w:p w:rsidR="00252AEA" w:rsidRPr="00873ACA" w:rsidRDefault="008349F5" w:rsidP="00252AEA">
      <w:pPr>
        <w:pStyle w:val="a3"/>
        <w:numPr>
          <w:ilvl w:val="0"/>
          <w:numId w:val="1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Gözlənilən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kompetensiyalara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təlim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prosesi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məzmununu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hazırlamaq</w:t>
      </w:r>
      <w:proofErr w:type="spellEnd"/>
      <w:r w:rsidRPr="00873ACA">
        <w:rPr>
          <w:rFonts w:asciiTheme="minorHAnsi" w:hAnsiTheme="minorHAnsi" w:cstheme="minorHAnsi"/>
          <w:lang w:val="en-US"/>
        </w:rPr>
        <w:t>;</w:t>
      </w:r>
    </w:p>
    <w:p w:rsidR="00252AEA" w:rsidRPr="00873ACA" w:rsidRDefault="008349F5" w:rsidP="00252AEA">
      <w:pPr>
        <w:pStyle w:val="a3"/>
        <w:numPr>
          <w:ilvl w:val="0"/>
          <w:numId w:val="1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təhsilalanın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fəal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mövqeyə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malik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olduğu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pedaqoji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metodlar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alətlərdən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istifadə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etmək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873ACA">
        <w:rPr>
          <w:rFonts w:asciiTheme="minorHAnsi" w:hAnsiTheme="minorHAnsi" w:cstheme="minorHAnsi"/>
          <w:lang w:val="en-US"/>
        </w:rPr>
        <w:t>yalnız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biliyi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deyil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bacarıq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yanaşmanı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inkişaf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etdirmək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üçün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); </w:t>
      </w:r>
    </w:p>
    <w:p w:rsidR="00252AEA" w:rsidRPr="00873ACA" w:rsidRDefault="008349F5" w:rsidP="00252AEA">
      <w:pPr>
        <w:pStyle w:val="a3"/>
        <w:numPr>
          <w:ilvl w:val="0"/>
          <w:numId w:val="1"/>
        </w:numPr>
        <w:spacing w:before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Təlim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prosesinə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uyğunlaşdırılan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qiymətləndirmə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yanaşmalarından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və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metodlarından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istifadə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etmək</w:t>
      </w:r>
      <w:proofErr w:type="spellEnd"/>
      <w:r>
        <w:rPr>
          <w:rFonts w:asciiTheme="minorHAnsi" w:hAnsiTheme="minorHAnsi" w:cstheme="minorHAnsi"/>
          <w:lang w:val="en-US"/>
        </w:rPr>
        <w:t xml:space="preserve">.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4938AE" w:rsidP="00252AEA">
      <w:pPr>
        <w:spacing w:before="0"/>
        <w:rPr>
          <w:rFonts w:asciiTheme="minorHAnsi" w:hAnsiTheme="minorHAnsi" w:cstheme="minorHAnsi"/>
          <w:b/>
          <w:sz w:val="24"/>
          <w:szCs w:val="24"/>
        </w:rPr>
      </w:pPr>
    </w:p>
    <w:p w:rsidR="00252AEA" w:rsidRPr="00873ACA" w:rsidRDefault="008349F5" w:rsidP="00252AEA">
      <w:pPr>
        <w:pStyle w:val="a3"/>
        <w:numPr>
          <w:ilvl w:val="0"/>
          <w:numId w:val="3"/>
        </w:numPr>
        <w:spacing w:before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Kompetensiyalara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əsaslanan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hazırlanması</w:t>
      </w:r>
      <w:proofErr w:type="spellEnd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sz w:val="24"/>
          <w:szCs w:val="24"/>
          <w:lang w:val="en-US"/>
        </w:rPr>
        <w:t>prosesi</w:t>
      </w:r>
      <w:proofErr w:type="spellEnd"/>
    </w:p>
    <w:p w:rsidR="00252AEA" w:rsidRPr="00873ACA" w:rsidRDefault="004938AE" w:rsidP="00252AEA">
      <w:pPr>
        <w:spacing w:before="0"/>
        <w:rPr>
          <w:rFonts w:asciiTheme="minorHAnsi" w:hAnsiTheme="minorHAnsi" w:cstheme="minorHAnsi"/>
          <w:b/>
          <w:sz w:val="24"/>
          <w:szCs w:val="24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Kompetensiyalara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əsaslanan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hazırlanması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prosesi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sosial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iş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bazarı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ehtiyaclarından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başlamaqla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neçə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mərhələdən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keçir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profili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məzmunu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strukturu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kompetensiyalarla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uzlaşdırılmalıdır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lang w:val="en-US"/>
        </w:rPr>
        <w:t>Yeni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yaradılması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yaxud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mövcud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uyğunlaşdırılmasından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asılı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olaraq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proses </w:t>
      </w:r>
      <w:proofErr w:type="spellStart"/>
      <w:r w:rsidRPr="00873ACA">
        <w:rPr>
          <w:rFonts w:asciiTheme="minorHAnsi" w:hAnsiTheme="minorHAnsi" w:cstheme="minorHAnsi"/>
          <w:lang w:val="en-US"/>
        </w:rPr>
        <w:t>fərqli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bilər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lang w:val="en-US"/>
        </w:rPr>
        <w:t>Hər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iki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halda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proses </w:t>
      </w:r>
      <w:proofErr w:type="spellStart"/>
      <w:r w:rsidRPr="00873ACA">
        <w:rPr>
          <w:rFonts w:asciiTheme="minorHAnsi" w:hAnsiTheme="minorHAnsi" w:cstheme="minorHAnsi"/>
          <w:lang w:val="en-US"/>
        </w:rPr>
        <w:t>elə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qurulmalıdır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davamlı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surətdə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təkmilləşən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proses </w:t>
      </w:r>
      <w:proofErr w:type="spellStart"/>
      <w:r w:rsidRPr="00873ACA">
        <w:rPr>
          <w:rFonts w:asciiTheme="minorHAnsi" w:hAnsiTheme="minorHAnsi" w:cstheme="minorHAnsi"/>
          <w:lang w:val="en-US"/>
        </w:rPr>
        <w:t>olsun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</w:t>
      </w: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r w:rsidRPr="00873ACA">
        <w:rPr>
          <w:rFonts w:asciiTheme="minorHAnsi" w:hAnsiTheme="minorHAnsi" w:cstheme="minorHAnsi"/>
        </w:rPr>
        <w:t xml:space="preserve"> </w:t>
      </w: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r w:rsidRPr="00873ACA">
        <w:rPr>
          <w:rFonts w:asciiTheme="minorHAnsi" w:hAnsiTheme="minorHAnsi" w:cstheme="minorHAnsi"/>
          <w:noProof/>
          <w:lang w:val="ru-RU" w:eastAsia="ru-RU"/>
        </w:rPr>
        <w:lastRenderedPageBreak/>
        <w:drawing>
          <wp:inline distT="0" distB="0" distL="0" distR="0">
            <wp:extent cx="6195483" cy="37726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089" cy="37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Default="008349F5" w:rsidP="00252AEA">
      <w:pPr>
        <w:spacing w:befor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lastRenderedPageBreak/>
        <w:t>Hər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mərhələdə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neçə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məsələ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nəzərdən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keçirilməlidir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: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6179C" w:rsidTr="00C84911">
        <w:tc>
          <w:tcPr>
            <w:tcW w:w="2122" w:type="dxa"/>
            <w:shd w:val="clear" w:color="auto" w:fill="002060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Mərhələ</w:t>
            </w:r>
            <w:proofErr w:type="spellEnd"/>
          </w:p>
        </w:tc>
        <w:tc>
          <w:tcPr>
            <w:tcW w:w="6940" w:type="dxa"/>
            <w:shd w:val="clear" w:color="auto" w:fill="002060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Nəzərdən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keçirilməli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əsas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məsələlər</w:t>
            </w:r>
            <w:proofErr w:type="spellEnd"/>
          </w:p>
        </w:tc>
      </w:tr>
      <w:tr w:rsidR="0026179C" w:rsidTr="00C84911">
        <w:tc>
          <w:tcPr>
            <w:tcW w:w="212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Sosial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bazar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ehtiyacları</w:t>
            </w:r>
            <w:proofErr w:type="spellEnd"/>
          </w:p>
        </w:tc>
        <w:tc>
          <w:tcPr>
            <w:tcW w:w="6940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İşəgötürənlər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peşəkarlar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peşə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assosiasiyaları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kimi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maraqlı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tərəflərlə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məsləhətləşərək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regional/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milli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Avropa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səviyyəsində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sosial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bazar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ehtiyacları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üzrə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əsas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tendensiyaları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müəyyənləşdirilməsi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-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əsas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tendensiyalar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nədən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ibarətdir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Dayanıqlı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ehtiyacdır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>?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6179C" w:rsidTr="00C84911">
        <w:tc>
          <w:tcPr>
            <w:tcW w:w="212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Hədəf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yerləri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fəaliyyətlər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</w:p>
        </w:tc>
        <w:tc>
          <w:tcPr>
            <w:tcW w:w="6940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hansı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yerlərini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peşə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fəaliyyətlərini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hədəfləyir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>?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İş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yerləri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yerli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milli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səviyyədə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tədris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edilən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digər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proqramlarında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əhatə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olunmuşdur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6179C" w:rsidTr="00C84911">
        <w:tc>
          <w:tcPr>
            <w:tcW w:w="212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Daxili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xarici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resurslar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6940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Sosial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bazar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ehtiyaclarını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qarşılamaq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üçün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zəruri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resurslar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hansılardır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tədris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qabiliyyətləri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təşkilati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qabiliyyətlər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maliyyə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proofErr w:type="gramStart"/>
            <w:r w:rsidRPr="00873ACA">
              <w:rPr>
                <w:rFonts w:asciiTheme="minorHAnsi" w:hAnsiTheme="minorHAnsi" w:cstheme="minorHAnsi"/>
                <w:lang w:val="en-US"/>
              </w:rPr>
              <w:t>qabiliyyətləri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>..?</w:t>
            </w:r>
            <w:proofErr w:type="gram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Universitet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fakultədə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bu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resurslar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mövcuddur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Akademik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heyət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prosesə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cəlb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edilmişdir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kimi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xarici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resurslar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tələb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olunur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təcrübə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praktika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maliyyə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>...?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r w:rsidRPr="00873AC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26179C" w:rsidTr="00C84911">
        <w:tc>
          <w:tcPr>
            <w:tcW w:w="212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hazırlanması</w:t>
            </w:r>
            <w:proofErr w:type="spellEnd"/>
          </w:p>
        </w:tc>
        <w:tc>
          <w:tcPr>
            <w:tcW w:w="6940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nəticəsində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hansı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dərəcə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verilir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bakalavr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yaxud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magistr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; elm,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yaxud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peşə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yönümlü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)?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Hədəf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iş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yerləri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peşə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fəaliyyətləri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hansılardır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? 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Bilik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anlama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bacarıq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qabiliyyətlər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baxımından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gözlənilən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ümummədəni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hansılardır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Gözlənilən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peşə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fəaliyyətlərini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qarşılayan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əldə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edilməsi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spesifik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hansırlardır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strukturu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necədir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prosesi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AKTS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bölüşdürülməsi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s. 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modulunun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məzmunu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prosesi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nəticələri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tədris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metodları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metodları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hansılardır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r w:rsidRPr="00873ACA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</w:tr>
      <w:tr w:rsidR="0026179C" w:rsidTr="00C84911">
        <w:tc>
          <w:tcPr>
            <w:tcW w:w="212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İcra</w:t>
            </w:r>
            <w:proofErr w:type="spellEnd"/>
          </w:p>
        </w:tc>
        <w:tc>
          <w:tcPr>
            <w:tcW w:w="6940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konkret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olaraq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necə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tədris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Tədris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komandası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necə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koordinasiya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olunur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>?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tədris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prosesi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barədə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necə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məlumatlandırılır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cəlb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olunur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nəticələri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necə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qiymətləndirilir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Maraqlı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tərəflər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proqramına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necə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cəlb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olunur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fakultə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üzvləri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müəllimlər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sosial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əmək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bazarından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maraqlı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tərəflər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...)? 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6179C" w:rsidTr="00C84911">
        <w:tc>
          <w:tcPr>
            <w:tcW w:w="212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6940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sistemi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elə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formalaşdırılmalıdır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onun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keyfiyyəti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daim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yaxşılaşdırıla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bilsin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prosesi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əldə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olunması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proofErr w:type="gramStart"/>
            <w:r w:rsidRPr="00873ACA">
              <w:rPr>
                <w:rFonts w:asciiTheme="minorHAnsi" w:hAnsiTheme="minorHAnsi" w:cstheme="minorHAnsi"/>
                <w:lang w:val="en-US"/>
              </w:rPr>
              <w:t>baxımından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səmərəlidir</w:t>
            </w:r>
            <w:proofErr w:type="spellEnd"/>
            <w:proofErr w:type="gramEnd"/>
            <w:r w:rsidRPr="00873ACA">
              <w:rPr>
                <w:rFonts w:asciiTheme="minorHAnsi" w:hAnsiTheme="minorHAnsi" w:cstheme="minorHAnsi"/>
                <w:lang w:val="en-US"/>
              </w:rPr>
              <w:t xml:space="preserve">? 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əmək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bazarı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ehtiyaclarının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qarşılanması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baxımından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səmərəlidir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Bütün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maraqlı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tərəflər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daxili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xarici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)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prosesinə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cəlb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olunur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Default="008349F5" w:rsidP="00252AEA">
      <w:pPr>
        <w:spacing w:befor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52AEA" w:rsidRPr="00873ACA" w:rsidRDefault="008349F5" w:rsidP="00252AEA">
      <w:pPr>
        <w:pStyle w:val="a3"/>
        <w:numPr>
          <w:ilvl w:val="0"/>
          <w:numId w:val="3"/>
        </w:numPr>
        <w:spacing w:before="0"/>
        <w:ind w:left="284" w:hanging="284"/>
        <w:jc w:val="left"/>
        <w:rPr>
          <w:rFonts w:asciiTheme="minorHAnsi" w:hAnsiTheme="minorHAnsi" w:cstheme="minorHAnsi"/>
          <w:b/>
        </w:rPr>
      </w:pPr>
      <w:proofErr w:type="spellStart"/>
      <w:r w:rsidRPr="00873ACA">
        <w:rPr>
          <w:rFonts w:asciiTheme="minorHAnsi" w:hAnsiTheme="minorHAnsi" w:cstheme="minorHAnsi"/>
          <w:b/>
          <w:lang w:val="en-US"/>
        </w:rPr>
        <w:lastRenderedPageBreak/>
        <w:t>Kompetensiya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əsaslı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hazırlanma</w:t>
      </w:r>
      <w:proofErr w:type="spellEnd"/>
      <w:r w:rsidRPr="00873AC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b/>
          <w:lang w:val="en-US"/>
        </w:rPr>
        <w:t>keyfiyyəti</w:t>
      </w:r>
      <w:proofErr w:type="spellEnd"/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Yuxarıdakı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meyarlar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keyfiyyətinin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qiymətləndirilməsinə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yardım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bilər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79C" w:rsidTr="00C84911">
        <w:tc>
          <w:tcPr>
            <w:tcW w:w="906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meyarları</w:t>
            </w:r>
            <w:proofErr w:type="spellEnd"/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proqramının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əmək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bazarının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ehtiyacları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ilə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uzlaşan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cavab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verdiyi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tanınır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xarici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maraqlı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tərəflər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şirkətlər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biznes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assosiasiyaları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həmkarlar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ittifaqları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s.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ilə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birlikdə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müəyyənləşdirilir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proqramında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prosesinin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sonunda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tələbələrin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əldə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etməli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olduğu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onların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necə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əldə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ediləcəyi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aydın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şəkildə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qeyd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olunmalıdır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6179C" w:rsidTr="00C84911">
        <w:tc>
          <w:tcPr>
            <w:tcW w:w="906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Fənn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nəticələrinin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meyarları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Kurikulum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nəticələri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göstəricilər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şərtlər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standartlara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baxımından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təhsilalanlardan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gözlənildiyinə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dair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aydın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məlumat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verir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 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Eləcə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müvafiq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olduğu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təqdirdə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yerində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yerindən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kənarda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məsuliyyətləri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müəyyənləşdirilməlidir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6179C" w:rsidTr="00C84911">
        <w:tc>
          <w:tcPr>
            <w:tcW w:w="906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Tədrisin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təşkili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meyarları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Tədrisin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təşkilini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uyğunlaşdırmaq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mümkündür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prosesində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təşəbbüs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göstərə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bilərlər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Müəllimlərin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istifadə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etdiyi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materialları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proqramın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təşkilinin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dərəcədə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tələbə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əsaslı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olduğunu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nümayiş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etdirir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6179C" w:rsidTr="00C84911">
        <w:tc>
          <w:tcPr>
            <w:tcW w:w="906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meyarları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Qiymətləndirmə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zamanı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aşağıdakılar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həyata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keçirilməlidir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:  </w:t>
            </w:r>
          </w:p>
          <w:p w:rsidR="00252AEA" w:rsidRPr="00873ACA" w:rsidRDefault="008349F5" w:rsidP="00252AEA">
            <w:pPr>
              <w:pStyle w:val="a3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Müəyyənləşdirilmiş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biliyin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əldə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olunması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standartı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ilə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müqayisədə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nümayiş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etdirilməli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göstəriciləri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ölçmək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; </w:t>
            </w:r>
          </w:p>
          <w:p w:rsidR="00252AEA" w:rsidRPr="00873ACA" w:rsidRDefault="008349F5" w:rsidP="00252AEA">
            <w:pPr>
              <w:pStyle w:val="a3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Fəndən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kənarda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qazanılmış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bilik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kompetensiyaya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əlçatan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olmaq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(English version not understanding);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yerində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yerindən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kənar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komponenetləri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əhatə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edir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müvafiq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olduqda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6179C" w:rsidTr="00C84911">
        <w:tc>
          <w:tcPr>
            <w:tcW w:w="906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Hesabatvermə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>/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qeydiyyat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meyarları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Tələbələrə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qazanılmış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bilik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kompetensiyalarla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bağlı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hesabat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təqdim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edilir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modullar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arasında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əlaqə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anlaşıldığı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təqdirdə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hesabat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tamamlanmış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modullar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üzrə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verilə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6179C" w:rsidTr="00C84911">
        <w:tc>
          <w:tcPr>
            <w:tcW w:w="9062" w:type="dxa"/>
          </w:tcPr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  <w:b/>
              </w:rPr>
            </w:pP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Buraxılış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b/>
                <w:lang w:val="en-US"/>
              </w:rPr>
              <w:t>meyarları</w:t>
            </w:r>
            <w:proofErr w:type="spellEnd"/>
            <w:r w:rsidRPr="00873AC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:rsidR="00252AEA" w:rsidRPr="00873ACA" w:rsidRDefault="008349F5" w:rsidP="00C84911">
            <w:pPr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Akkreditasiyadan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keçmiş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fənn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yaxud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təhsil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proqramı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üzrə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qeyd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olunmuş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bütün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bilikləri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və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kompetensiyaları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nümayiş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etdirə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bilən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tələbələr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universitet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tərəfindən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tanınan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nailiyyət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sənədi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kreditlər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yaxud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dərəcələr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)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əldə</w:t>
            </w:r>
            <w:proofErr w:type="spellEnd"/>
            <w:r w:rsidRPr="00873AC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73ACA">
              <w:rPr>
                <w:rFonts w:asciiTheme="minorHAnsi" w:hAnsiTheme="minorHAnsi" w:cstheme="minorHAnsi"/>
                <w:lang w:val="en-US"/>
              </w:rPr>
              <w:t>edirlər</w:t>
            </w:r>
            <w:proofErr w:type="spellEnd"/>
          </w:p>
          <w:p w:rsidR="00252AEA" w:rsidRPr="00873ACA" w:rsidRDefault="004938AE" w:rsidP="00C84911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:rsidR="00252AEA" w:rsidRPr="00873ACA" w:rsidRDefault="008349F5" w:rsidP="00252AEA">
      <w:pPr>
        <w:spacing w:before="0"/>
        <w:rPr>
          <w:rFonts w:asciiTheme="minorHAnsi" w:hAnsiTheme="minorHAnsi" w:cstheme="minorHAnsi"/>
          <w:i/>
          <w:sz w:val="18"/>
          <w:szCs w:val="18"/>
        </w:rPr>
      </w:pPr>
      <w:proofErr w:type="spellStart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>Mənbə</w:t>
      </w:r>
      <w:proofErr w:type="spellEnd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 xml:space="preserve">: </w:t>
      </w:r>
      <w:proofErr w:type="spellStart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>Viktoriya</w:t>
      </w:r>
      <w:proofErr w:type="spellEnd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>Dövlət</w:t>
      </w:r>
      <w:proofErr w:type="spellEnd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>Təlim</w:t>
      </w:r>
      <w:proofErr w:type="spellEnd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>Şurası</w:t>
      </w:r>
      <w:proofErr w:type="spellEnd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 xml:space="preserve">, 1992-ci </w:t>
      </w:r>
      <w:proofErr w:type="spellStart"/>
      <w:r w:rsidRPr="00873ACA">
        <w:rPr>
          <w:rFonts w:asciiTheme="minorHAnsi" w:hAnsiTheme="minorHAnsi" w:cstheme="minorHAnsi"/>
          <w:i/>
          <w:sz w:val="18"/>
          <w:szCs w:val="18"/>
          <w:lang w:val="en-US"/>
        </w:rPr>
        <w:t>il</w:t>
      </w:r>
      <w:proofErr w:type="spellEnd"/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pStyle w:val="a3"/>
        <w:numPr>
          <w:ilvl w:val="0"/>
          <w:numId w:val="3"/>
        </w:numPr>
        <w:spacing w:before="0"/>
        <w:ind w:left="284" w:hanging="284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br w:type="page"/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Təhsil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en-US"/>
        </w:rPr>
        <w:t>proqramının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en-US"/>
        </w:rPr>
        <w:t>kompetensiya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="0061585D">
        <w:rPr>
          <w:rFonts w:asciiTheme="minorHAnsi" w:hAnsiTheme="minorHAnsi" w:cstheme="minorHAnsi"/>
          <w:b/>
          <w:sz w:val="24"/>
          <w:szCs w:val="24"/>
          <w:lang w:val="en-US"/>
        </w:rPr>
        <w:t>əsaslılığının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en-US"/>
        </w:rPr>
        <w:t>özünütəhlili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bookmarkStart w:id="1" w:name="_Hlk2064528"/>
      <w:proofErr w:type="spellStart"/>
      <w:r w:rsidRPr="00873ACA">
        <w:rPr>
          <w:rFonts w:asciiTheme="minorHAnsi" w:hAnsiTheme="minorHAnsi" w:cstheme="minorHAnsi"/>
          <w:lang w:val="en-US"/>
        </w:rPr>
        <w:t>Özünütəhlillə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iş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bitmir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lang w:val="en-US"/>
        </w:rPr>
        <w:t>Müəllim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heyəti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rəhbəri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idarəetmə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komitəsi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üçün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keyfiyyətinin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yaxşılaşdırılması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yoludur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yəni</w:t>
      </w:r>
      <w:proofErr w:type="spellEnd"/>
      <w:r w:rsidRPr="00873ACA">
        <w:rPr>
          <w:rFonts w:asciiTheme="minorHAnsi" w:hAnsiTheme="minorHAnsi" w:cstheme="minorHAnsi"/>
          <w:lang w:val="en-US"/>
        </w:rPr>
        <w:t>:</w:t>
      </w:r>
    </w:p>
    <w:p w:rsidR="00252AEA" w:rsidRPr="00873ACA" w:rsidRDefault="008349F5" w:rsidP="00252AEA">
      <w:pPr>
        <w:pStyle w:val="a3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kənardan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uyğunluq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Pr="00873ACA">
        <w:rPr>
          <w:rFonts w:asciiTheme="minorHAnsi" w:hAnsiTheme="minorHAnsi" w:cstheme="minorHAnsi"/>
          <w:lang w:val="en-US"/>
        </w:rPr>
        <w:t>əmək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bazarı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ehtiyaclarına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tələbələrin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gözləntiləri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ilə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uyğunluğu</w:t>
      </w:r>
      <w:proofErr w:type="spellEnd"/>
      <w:r w:rsidRPr="00873ACA">
        <w:rPr>
          <w:rFonts w:asciiTheme="minorHAnsi" w:hAnsiTheme="minorHAnsi" w:cstheme="minorHAnsi"/>
          <w:lang w:val="en-US"/>
        </w:rPr>
        <w:t>;</w:t>
      </w:r>
    </w:p>
    <w:p w:rsidR="00252AEA" w:rsidRPr="00873ACA" w:rsidRDefault="008349F5" w:rsidP="00252AEA">
      <w:pPr>
        <w:pStyle w:val="a3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daxili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uyğunluq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Pr="00873ACA">
        <w:rPr>
          <w:rFonts w:asciiTheme="minorHAnsi" w:hAnsiTheme="minorHAnsi" w:cstheme="minorHAnsi"/>
          <w:lang w:val="en-US"/>
        </w:rPr>
        <w:t>tədris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metodlarının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icrasının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hədəflədiyi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kompetensiyalara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təlim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nəticələrinə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uyğunluğu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Aşağıdakı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siyahı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qiymətləndirmək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tələb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olunan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meyarlar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toplusundan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ibarətdir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: </w:t>
      </w:r>
    </w:p>
    <w:p w:rsidR="00252AEA" w:rsidRPr="00873ACA" w:rsidRDefault="008349F5" w:rsidP="00252AEA">
      <w:pPr>
        <w:pStyle w:val="a3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əsaslılığının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özünütəhlili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;  </w:t>
      </w:r>
    </w:p>
    <w:p w:rsidR="00252AEA" w:rsidRPr="00873ACA" w:rsidRDefault="008349F5" w:rsidP="00252AEA">
      <w:pPr>
        <w:pStyle w:val="a3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tələbələrə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əsaslanma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dərəcəsi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; </w:t>
      </w:r>
    </w:p>
    <w:p w:rsidR="00252AEA" w:rsidRPr="00873ACA" w:rsidRDefault="008349F5" w:rsidP="00252AEA">
      <w:pPr>
        <w:pStyle w:val="a3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peşəkarlaşması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əsaslılığı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üçün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pedaqoji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innovasiya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dərəcəsi</w:t>
      </w:r>
      <w:proofErr w:type="spellEnd"/>
      <w:r w:rsidRPr="00873ACA">
        <w:rPr>
          <w:rFonts w:asciiTheme="minorHAnsi" w:hAnsiTheme="minorHAnsi" w:cstheme="minorHAnsi"/>
          <w:lang w:val="en-US"/>
        </w:rPr>
        <w:t>;</w:t>
      </w:r>
    </w:p>
    <w:p w:rsidR="00252AEA" w:rsidRPr="00873ACA" w:rsidRDefault="008349F5" w:rsidP="00252AEA">
      <w:pPr>
        <w:pStyle w:val="a3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proqramın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daha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yaxşı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kompetensiya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əsaslı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olmasını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dəstəkləyən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idarəçilik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idarəetmə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Cədvəl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elə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hazırlanmışdır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ümumi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balı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hesablaya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bilək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Pr="00873ACA">
        <w:rPr>
          <w:rFonts w:asciiTheme="minorHAnsi" w:hAnsiTheme="minorHAnsi" w:cstheme="minorHAnsi"/>
          <w:lang w:val="en-US"/>
        </w:rPr>
        <w:t>hər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meyara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0, </w:t>
      </w:r>
      <w:proofErr w:type="spellStart"/>
      <w:r w:rsidRPr="00873ACA">
        <w:rPr>
          <w:rFonts w:asciiTheme="minorHAnsi" w:hAnsiTheme="minorHAnsi" w:cstheme="minorHAnsi"/>
          <w:lang w:val="en-US"/>
        </w:rPr>
        <w:t>yaxud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1 </w:t>
      </w:r>
      <w:proofErr w:type="spellStart"/>
      <w:r w:rsidRPr="00873ACA">
        <w:rPr>
          <w:rFonts w:asciiTheme="minorHAnsi" w:hAnsiTheme="minorHAnsi" w:cstheme="minorHAnsi"/>
          <w:lang w:val="en-US"/>
        </w:rPr>
        <w:t>təyin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etməklə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</w:t>
      </w:r>
    </w:p>
    <w:p w:rsidR="00252AEA" w:rsidRPr="00873ACA" w:rsidRDefault="004938AE" w:rsidP="00252AEA">
      <w:pPr>
        <w:spacing w:before="0"/>
        <w:rPr>
          <w:rFonts w:asciiTheme="minorHAnsi" w:hAnsiTheme="minorHAnsi" w:cstheme="minorHAnsi"/>
        </w:rPr>
      </w:pPr>
    </w:p>
    <w:p w:rsidR="00252AEA" w:rsidRPr="00873ACA" w:rsidRDefault="008349F5" w:rsidP="00252AEA">
      <w:pPr>
        <w:spacing w:before="0"/>
        <w:rPr>
          <w:rFonts w:asciiTheme="minorHAnsi" w:hAnsiTheme="minorHAnsi" w:cstheme="minorHAnsi"/>
        </w:rPr>
      </w:pPr>
      <w:proofErr w:type="spellStart"/>
      <w:r w:rsidRPr="00873ACA">
        <w:rPr>
          <w:rFonts w:asciiTheme="minorHAnsi" w:hAnsiTheme="minorHAnsi" w:cstheme="minorHAnsi"/>
          <w:lang w:val="en-US"/>
        </w:rPr>
        <w:t>Fərqli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meyarlar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heç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icbari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həyata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keçirmə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zəruriliyi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demək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deyildir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lang w:val="en-US"/>
        </w:rPr>
        <w:t>Bundan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əlavə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heç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bütün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meyarlar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bütün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uyğun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deyildir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 </w:t>
      </w:r>
      <w:proofErr w:type="spellStart"/>
      <w:r w:rsidRPr="00873ACA">
        <w:rPr>
          <w:rFonts w:asciiTheme="minorHAnsi" w:hAnsiTheme="minorHAnsi" w:cstheme="minorHAnsi"/>
          <w:lang w:val="en-US"/>
        </w:rPr>
        <w:t>Hesablana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biləcək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baldan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əlavə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hər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meyar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idarəetmə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komitəsinə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müəllim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heyətinə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təhsil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proqramının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mövqeyini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strukturunu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73ACA">
        <w:rPr>
          <w:rFonts w:asciiTheme="minorHAnsi" w:hAnsiTheme="minorHAnsi" w:cstheme="minorHAnsi"/>
          <w:lang w:val="en-US"/>
        </w:rPr>
        <w:t>məzmununu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və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metodlarını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yaxşılaşdırmaq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məqsədi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ilə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qərarlar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barədə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düşünməyə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imkan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3ACA">
        <w:rPr>
          <w:rFonts w:asciiTheme="minorHAnsi" w:hAnsiTheme="minorHAnsi" w:cstheme="minorHAnsi"/>
          <w:lang w:val="en-US"/>
        </w:rPr>
        <w:t>yaratmalıdır</w:t>
      </w:r>
      <w:proofErr w:type="spellEnd"/>
      <w:r w:rsidRPr="00873ACA">
        <w:rPr>
          <w:rFonts w:asciiTheme="minorHAnsi" w:hAnsiTheme="minorHAnsi" w:cstheme="minorHAnsi"/>
          <w:lang w:val="en-US"/>
        </w:rPr>
        <w:t xml:space="preserve">. </w:t>
      </w:r>
    </w:p>
    <w:bookmarkEnd w:id="1"/>
    <w:p w:rsidR="00252AEA" w:rsidRDefault="004938AE" w:rsidP="00252AEA">
      <w:pPr>
        <w:spacing w:before="0"/>
        <w:jc w:val="left"/>
        <w:rPr>
          <w:rFonts w:asciiTheme="minorHAnsi" w:hAnsiTheme="minorHAnsi" w:cstheme="minorHAnsi"/>
        </w:rPr>
      </w:pPr>
    </w:p>
    <w:sectPr w:rsidR="0025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AE" w:rsidRDefault="004938AE">
      <w:pPr>
        <w:spacing w:before="0"/>
      </w:pPr>
      <w:r>
        <w:separator/>
      </w:r>
    </w:p>
  </w:endnote>
  <w:endnote w:type="continuationSeparator" w:id="0">
    <w:p w:rsidR="004938AE" w:rsidRDefault="004938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AE" w:rsidRDefault="004938AE" w:rsidP="00252AEA">
      <w:pPr>
        <w:spacing w:before="0"/>
      </w:pPr>
      <w:r>
        <w:separator/>
      </w:r>
    </w:p>
  </w:footnote>
  <w:footnote w:type="continuationSeparator" w:id="0">
    <w:p w:rsidR="004938AE" w:rsidRDefault="004938AE" w:rsidP="00252AEA">
      <w:pPr>
        <w:spacing w:before="0"/>
      </w:pPr>
      <w:r>
        <w:continuationSeparator/>
      </w:r>
    </w:p>
  </w:footnote>
  <w:footnote w:id="1">
    <w:p w:rsidR="00252AEA" w:rsidRPr="00252AEA" w:rsidRDefault="008349F5" w:rsidP="00252AEA">
      <w:pPr>
        <w:pStyle w:val="a6"/>
        <w:rPr>
          <w:sz w:val="16"/>
          <w:szCs w:val="16"/>
          <w:lang w:val="en-US"/>
        </w:rPr>
      </w:pPr>
      <w:r>
        <w:rPr>
          <w:rStyle w:val="a8"/>
        </w:rPr>
        <w:footnoteRef/>
      </w:r>
      <w:r w:rsidRPr="00D30227">
        <w:rPr>
          <w:sz w:val="16"/>
          <w:szCs w:val="16"/>
          <w:lang w:val="en-US"/>
        </w:rPr>
        <w:t xml:space="preserve"> </w:t>
      </w:r>
      <w:proofErr w:type="spellStart"/>
      <w:r w:rsidRPr="00D30227">
        <w:rPr>
          <w:sz w:val="16"/>
          <w:szCs w:val="16"/>
          <w:lang w:val="en-US"/>
        </w:rPr>
        <w:t>Deißinger</w:t>
      </w:r>
      <w:proofErr w:type="spellEnd"/>
      <w:r w:rsidRPr="00D30227">
        <w:rPr>
          <w:sz w:val="16"/>
          <w:szCs w:val="16"/>
          <w:lang w:val="en-US"/>
        </w:rPr>
        <w:t xml:space="preserve"> T., </w:t>
      </w:r>
      <w:proofErr w:type="spellStart"/>
      <w:r w:rsidRPr="00D30227">
        <w:rPr>
          <w:sz w:val="16"/>
          <w:szCs w:val="16"/>
          <w:lang w:val="en-US"/>
        </w:rPr>
        <w:t>Hellwig</w:t>
      </w:r>
      <w:proofErr w:type="spellEnd"/>
      <w:r w:rsidRPr="00D30227">
        <w:rPr>
          <w:sz w:val="16"/>
          <w:szCs w:val="16"/>
          <w:lang w:val="en-US"/>
        </w:rPr>
        <w:t xml:space="preserve"> S. (2005), « Structures and Functions of Competence-based Education and Training (CBET): </w:t>
      </w:r>
      <w:proofErr w:type="gramStart"/>
      <w:r w:rsidRPr="00D30227">
        <w:rPr>
          <w:sz w:val="16"/>
          <w:szCs w:val="16"/>
          <w:lang w:val="en-US"/>
        </w:rPr>
        <w:t>a</w:t>
      </w:r>
      <w:proofErr w:type="gramEnd"/>
      <w:r w:rsidRPr="00D30227">
        <w:rPr>
          <w:sz w:val="16"/>
          <w:szCs w:val="16"/>
          <w:lang w:val="en-US"/>
        </w:rPr>
        <w:t xml:space="preserve"> Comparative Perspective », </w:t>
      </w:r>
      <w:proofErr w:type="spellStart"/>
      <w:r w:rsidRPr="00D30227">
        <w:rPr>
          <w:sz w:val="16"/>
          <w:szCs w:val="16"/>
          <w:lang w:val="en-US"/>
        </w:rPr>
        <w:t>Beiträge</w:t>
      </w:r>
      <w:proofErr w:type="spellEnd"/>
      <w:r w:rsidRPr="00D30227">
        <w:rPr>
          <w:sz w:val="16"/>
          <w:szCs w:val="16"/>
          <w:lang w:val="en-US"/>
        </w:rPr>
        <w:t xml:space="preserve"> </w:t>
      </w:r>
      <w:proofErr w:type="spellStart"/>
      <w:r w:rsidRPr="00D30227">
        <w:rPr>
          <w:sz w:val="16"/>
          <w:szCs w:val="16"/>
          <w:lang w:val="en-US"/>
        </w:rPr>
        <w:t>aus</w:t>
      </w:r>
      <w:proofErr w:type="spellEnd"/>
      <w:r w:rsidRPr="00D30227">
        <w:rPr>
          <w:sz w:val="16"/>
          <w:szCs w:val="16"/>
          <w:lang w:val="en-US"/>
        </w:rPr>
        <w:t xml:space="preserve"> der Praxis der </w:t>
      </w:r>
      <w:proofErr w:type="spellStart"/>
      <w:r w:rsidRPr="00D30227">
        <w:rPr>
          <w:sz w:val="16"/>
          <w:szCs w:val="16"/>
          <w:lang w:val="en-US"/>
        </w:rPr>
        <w:t>beruflichen</w:t>
      </w:r>
      <w:proofErr w:type="spellEnd"/>
      <w:r w:rsidRPr="00D30227">
        <w:rPr>
          <w:sz w:val="16"/>
          <w:szCs w:val="16"/>
          <w:lang w:val="en-US"/>
        </w:rPr>
        <w:t xml:space="preserve"> </w:t>
      </w:r>
      <w:proofErr w:type="spellStart"/>
      <w:r w:rsidRPr="00D30227">
        <w:rPr>
          <w:sz w:val="16"/>
          <w:szCs w:val="16"/>
          <w:lang w:val="en-US"/>
        </w:rPr>
        <w:t>Bildung</w:t>
      </w:r>
      <w:proofErr w:type="spellEnd"/>
      <w:r w:rsidRPr="00D30227">
        <w:rPr>
          <w:sz w:val="16"/>
          <w:szCs w:val="16"/>
          <w:lang w:val="en-US"/>
        </w:rPr>
        <w:t xml:space="preserve">, </w:t>
      </w:r>
      <w:proofErr w:type="spellStart"/>
      <w:r w:rsidRPr="00D30227">
        <w:rPr>
          <w:sz w:val="16"/>
          <w:szCs w:val="16"/>
          <w:lang w:val="en-US"/>
        </w:rPr>
        <w:t>Nr</w:t>
      </w:r>
      <w:proofErr w:type="spellEnd"/>
      <w:r w:rsidRPr="00D30227">
        <w:rPr>
          <w:sz w:val="16"/>
          <w:szCs w:val="16"/>
          <w:lang w:val="en-US"/>
        </w:rPr>
        <w:t xml:space="preserve">. 14, Ed. </w:t>
      </w:r>
      <w:proofErr w:type="spellStart"/>
      <w:r w:rsidRPr="00D30227">
        <w:rPr>
          <w:sz w:val="16"/>
          <w:szCs w:val="16"/>
          <w:lang w:val="en-US"/>
        </w:rPr>
        <w:t>InWEnt</w:t>
      </w:r>
      <w:proofErr w:type="spellEnd"/>
      <w:r w:rsidRPr="00D30227">
        <w:rPr>
          <w:sz w:val="16"/>
          <w:szCs w:val="16"/>
          <w:lang w:val="en-US"/>
        </w:rPr>
        <w:t xml:space="preserve"> - </w:t>
      </w:r>
      <w:proofErr w:type="spellStart"/>
      <w:r w:rsidRPr="00D30227">
        <w:rPr>
          <w:sz w:val="16"/>
          <w:szCs w:val="16"/>
          <w:lang w:val="en-US"/>
        </w:rPr>
        <w:t>Potensialın</w:t>
      </w:r>
      <w:proofErr w:type="spellEnd"/>
      <w:r w:rsidRPr="00D30227">
        <w:rPr>
          <w:sz w:val="16"/>
          <w:szCs w:val="16"/>
          <w:lang w:val="en-US"/>
        </w:rPr>
        <w:t xml:space="preserve"> </w:t>
      </w:r>
      <w:proofErr w:type="spellStart"/>
      <w:r w:rsidRPr="00D30227">
        <w:rPr>
          <w:sz w:val="16"/>
          <w:szCs w:val="16"/>
          <w:lang w:val="en-US"/>
        </w:rPr>
        <w:t>Artırılması</w:t>
      </w:r>
      <w:proofErr w:type="spellEnd"/>
      <w:r w:rsidRPr="00D30227">
        <w:rPr>
          <w:sz w:val="16"/>
          <w:szCs w:val="16"/>
          <w:lang w:val="en-US"/>
        </w:rPr>
        <w:t xml:space="preserve"> </w:t>
      </w:r>
      <w:proofErr w:type="spellStart"/>
      <w:r w:rsidRPr="00D30227">
        <w:rPr>
          <w:sz w:val="16"/>
          <w:szCs w:val="16"/>
          <w:lang w:val="en-US"/>
        </w:rPr>
        <w:t>Təşkilatı</w:t>
      </w:r>
      <w:proofErr w:type="spellEnd"/>
      <w:r w:rsidRPr="00D30227">
        <w:rPr>
          <w:sz w:val="16"/>
          <w:szCs w:val="16"/>
          <w:lang w:val="en-US"/>
        </w:rPr>
        <w:t xml:space="preserve">, </w:t>
      </w:r>
      <w:proofErr w:type="spellStart"/>
      <w:r w:rsidRPr="00D30227">
        <w:rPr>
          <w:sz w:val="16"/>
          <w:szCs w:val="16"/>
          <w:lang w:val="en-US"/>
        </w:rPr>
        <w:t>Almaniya</w:t>
      </w:r>
      <w:proofErr w:type="spellEnd"/>
    </w:p>
  </w:footnote>
  <w:footnote w:id="2">
    <w:p w:rsidR="00252AEA" w:rsidRPr="00D30227" w:rsidRDefault="008349F5" w:rsidP="00252AEA">
      <w:pPr>
        <w:pStyle w:val="a6"/>
        <w:rPr>
          <w:lang w:val="en-US"/>
        </w:rPr>
      </w:pPr>
      <w:r w:rsidRPr="005D4086">
        <w:rPr>
          <w:rStyle w:val="a8"/>
          <w:sz w:val="16"/>
          <w:szCs w:val="16"/>
        </w:rPr>
        <w:footnoteRef/>
      </w:r>
      <w:proofErr w:type="spellStart"/>
      <w:r w:rsidRPr="00D30227">
        <w:rPr>
          <w:i/>
          <w:sz w:val="16"/>
          <w:szCs w:val="16"/>
          <w:lang w:val="en-US"/>
        </w:rPr>
        <w:t>Missiya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hesabatı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Fəaliyyət</w:t>
      </w:r>
      <w:proofErr w:type="spellEnd"/>
      <w:r w:rsidRPr="00D30227">
        <w:rPr>
          <w:i/>
          <w:sz w:val="16"/>
          <w:szCs w:val="16"/>
          <w:lang w:val="en-US"/>
        </w:rPr>
        <w:t xml:space="preserve"> 1.1. </w:t>
      </w:r>
      <w:proofErr w:type="spellStart"/>
      <w:r w:rsidRPr="00D30227">
        <w:rPr>
          <w:i/>
          <w:sz w:val="16"/>
          <w:szCs w:val="16"/>
          <w:lang w:val="en-US"/>
        </w:rPr>
        <w:t>çərçivəsində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qısamüddətli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proofErr w:type="gramStart"/>
      <w:r w:rsidRPr="00D30227">
        <w:rPr>
          <w:i/>
          <w:sz w:val="16"/>
          <w:szCs w:val="16"/>
          <w:lang w:val="en-US"/>
        </w:rPr>
        <w:t>missiya</w:t>
      </w:r>
      <w:proofErr w:type="spellEnd"/>
      <w:r w:rsidRPr="00D30227">
        <w:rPr>
          <w:i/>
          <w:sz w:val="16"/>
          <w:szCs w:val="16"/>
          <w:lang w:val="en-US"/>
        </w:rPr>
        <w:t xml:space="preserve">  </w:t>
      </w:r>
      <w:proofErr w:type="spellStart"/>
      <w:r w:rsidRPr="00D30227">
        <w:rPr>
          <w:i/>
          <w:sz w:val="16"/>
          <w:szCs w:val="16"/>
          <w:lang w:val="en-US"/>
        </w:rPr>
        <w:t>Kompetensiyaya</w:t>
      </w:r>
      <w:proofErr w:type="spellEnd"/>
      <w:proofErr w:type="gram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əsaslanan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təhsil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standartları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üçün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konsepsiya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və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metodologiyanın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yaxşılaşdırılması</w:t>
      </w:r>
      <w:proofErr w:type="spellEnd"/>
      <w:r w:rsidRPr="00D30227">
        <w:rPr>
          <w:i/>
          <w:sz w:val="16"/>
          <w:szCs w:val="16"/>
          <w:lang w:val="en-US"/>
        </w:rPr>
        <w:t xml:space="preserve"> (10-14 </w:t>
      </w:r>
      <w:proofErr w:type="spellStart"/>
      <w:r w:rsidRPr="00D30227">
        <w:rPr>
          <w:i/>
          <w:sz w:val="16"/>
          <w:szCs w:val="16"/>
          <w:lang w:val="en-US"/>
        </w:rPr>
        <w:t>sentyabr</w:t>
      </w:r>
      <w:proofErr w:type="spellEnd"/>
      <w:r w:rsidRPr="00D30227">
        <w:rPr>
          <w:i/>
          <w:sz w:val="16"/>
          <w:szCs w:val="16"/>
          <w:lang w:val="en-US"/>
        </w:rPr>
        <w:t xml:space="preserve"> 2018-ci </w:t>
      </w:r>
      <w:proofErr w:type="spellStart"/>
      <w:r w:rsidRPr="00D30227">
        <w:rPr>
          <w:i/>
          <w:sz w:val="16"/>
          <w:szCs w:val="16"/>
          <w:lang w:val="en-US"/>
        </w:rPr>
        <w:t>il</w:t>
      </w:r>
      <w:proofErr w:type="spellEnd"/>
      <w:r w:rsidRPr="00D30227">
        <w:rPr>
          <w:i/>
          <w:sz w:val="16"/>
          <w:szCs w:val="16"/>
          <w:lang w:val="en-US"/>
        </w:rPr>
        <w:t xml:space="preserve">), </w:t>
      </w:r>
      <w:proofErr w:type="spellStart"/>
      <w:r w:rsidRPr="00D30227">
        <w:rPr>
          <w:i/>
          <w:sz w:val="16"/>
          <w:szCs w:val="16"/>
          <w:lang w:val="en-US"/>
        </w:rPr>
        <w:t>Eliane</w:t>
      </w:r>
      <w:proofErr w:type="spellEnd"/>
      <w:r w:rsidRPr="00D30227">
        <w:rPr>
          <w:i/>
          <w:sz w:val="16"/>
          <w:szCs w:val="16"/>
          <w:lang w:val="en-US"/>
        </w:rPr>
        <w:t xml:space="preserve"> Kotler </w:t>
      </w:r>
      <w:proofErr w:type="spellStart"/>
      <w:r w:rsidRPr="00D30227">
        <w:rPr>
          <w:i/>
          <w:sz w:val="16"/>
          <w:szCs w:val="16"/>
          <w:lang w:val="en-US"/>
        </w:rPr>
        <w:t>və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Asnate</w:t>
      </w:r>
      <w:proofErr w:type="spellEnd"/>
      <w:r w:rsidRPr="00D30227">
        <w:rPr>
          <w:i/>
          <w:sz w:val="16"/>
          <w:szCs w:val="16"/>
          <w:lang w:val="en-US"/>
        </w:rPr>
        <w:t xml:space="preserve"> </w:t>
      </w:r>
      <w:proofErr w:type="spellStart"/>
      <w:r w:rsidRPr="00D30227">
        <w:rPr>
          <w:i/>
          <w:sz w:val="16"/>
          <w:szCs w:val="16"/>
          <w:lang w:val="en-US"/>
        </w:rPr>
        <w:t>Kazoka</w:t>
      </w:r>
      <w:proofErr w:type="spellEnd"/>
      <w:r w:rsidRPr="00D30227">
        <w:rPr>
          <w:i/>
          <w:sz w:val="16"/>
          <w:szCs w:val="16"/>
          <w:lang w:val="en-US"/>
        </w:rPr>
        <w:t xml:space="preserve">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237"/>
    <w:multiLevelType w:val="hybridMultilevel"/>
    <w:tmpl w:val="B2A619A8"/>
    <w:lvl w:ilvl="0" w:tplc="937804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C43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2A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8F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89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E7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C8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ED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AD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6692"/>
    <w:multiLevelType w:val="hybridMultilevel"/>
    <w:tmpl w:val="70CCCB26"/>
    <w:lvl w:ilvl="0" w:tplc="CC822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09EB8" w:tentative="1">
      <w:start w:val="1"/>
      <w:numFmt w:val="lowerLetter"/>
      <w:lvlText w:val="%2."/>
      <w:lvlJc w:val="left"/>
      <w:pPr>
        <w:ind w:left="1440" w:hanging="360"/>
      </w:pPr>
    </w:lvl>
    <w:lvl w:ilvl="2" w:tplc="6BB67D20" w:tentative="1">
      <w:start w:val="1"/>
      <w:numFmt w:val="lowerRoman"/>
      <w:lvlText w:val="%3."/>
      <w:lvlJc w:val="right"/>
      <w:pPr>
        <w:ind w:left="2160" w:hanging="180"/>
      </w:pPr>
    </w:lvl>
    <w:lvl w:ilvl="3" w:tplc="B2561E0A" w:tentative="1">
      <w:start w:val="1"/>
      <w:numFmt w:val="decimal"/>
      <w:lvlText w:val="%4."/>
      <w:lvlJc w:val="left"/>
      <w:pPr>
        <w:ind w:left="2880" w:hanging="360"/>
      </w:pPr>
    </w:lvl>
    <w:lvl w:ilvl="4" w:tplc="D3502968" w:tentative="1">
      <w:start w:val="1"/>
      <w:numFmt w:val="lowerLetter"/>
      <w:lvlText w:val="%5."/>
      <w:lvlJc w:val="left"/>
      <w:pPr>
        <w:ind w:left="3600" w:hanging="360"/>
      </w:pPr>
    </w:lvl>
    <w:lvl w:ilvl="5" w:tplc="D548D620" w:tentative="1">
      <w:start w:val="1"/>
      <w:numFmt w:val="lowerRoman"/>
      <w:lvlText w:val="%6."/>
      <w:lvlJc w:val="right"/>
      <w:pPr>
        <w:ind w:left="4320" w:hanging="180"/>
      </w:pPr>
    </w:lvl>
    <w:lvl w:ilvl="6" w:tplc="41E2EC58" w:tentative="1">
      <w:start w:val="1"/>
      <w:numFmt w:val="decimal"/>
      <w:lvlText w:val="%7."/>
      <w:lvlJc w:val="left"/>
      <w:pPr>
        <w:ind w:left="5040" w:hanging="360"/>
      </w:pPr>
    </w:lvl>
    <w:lvl w:ilvl="7" w:tplc="749285BC" w:tentative="1">
      <w:start w:val="1"/>
      <w:numFmt w:val="lowerLetter"/>
      <w:lvlText w:val="%8."/>
      <w:lvlJc w:val="left"/>
      <w:pPr>
        <w:ind w:left="5760" w:hanging="360"/>
      </w:pPr>
    </w:lvl>
    <w:lvl w:ilvl="8" w:tplc="03F06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C613D"/>
    <w:multiLevelType w:val="hybridMultilevel"/>
    <w:tmpl w:val="D81AF71E"/>
    <w:lvl w:ilvl="0" w:tplc="D9260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6EB868" w:tentative="1">
      <w:start w:val="1"/>
      <w:numFmt w:val="lowerLetter"/>
      <w:lvlText w:val="%2."/>
      <w:lvlJc w:val="left"/>
      <w:pPr>
        <w:ind w:left="1440" w:hanging="360"/>
      </w:pPr>
    </w:lvl>
    <w:lvl w:ilvl="2" w:tplc="26A04ECA" w:tentative="1">
      <w:start w:val="1"/>
      <w:numFmt w:val="lowerRoman"/>
      <w:lvlText w:val="%3."/>
      <w:lvlJc w:val="right"/>
      <w:pPr>
        <w:ind w:left="2160" w:hanging="180"/>
      </w:pPr>
    </w:lvl>
    <w:lvl w:ilvl="3" w:tplc="32D451F2" w:tentative="1">
      <w:start w:val="1"/>
      <w:numFmt w:val="decimal"/>
      <w:lvlText w:val="%4."/>
      <w:lvlJc w:val="left"/>
      <w:pPr>
        <w:ind w:left="2880" w:hanging="360"/>
      </w:pPr>
    </w:lvl>
    <w:lvl w:ilvl="4" w:tplc="09C06304" w:tentative="1">
      <w:start w:val="1"/>
      <w:numFmt w:val="lowerLetter"/>
      <w:lvlText w:val="%5."/>
      <w:lvlJc w:val="left"/>
      <w:pPr>
        <w:ind w:left="3600" w:hanging="360"/>
      </w:pPr>
    </w:lvl>
    <w:lvl w:ilvl="5" w:tplc="F23682C2" w:tentative="1">
      <w:start w:val="1"/>
      <w:numFmt w:val="lowerRoman"/>
      <w:lvlText w:val="%6."/>
      <w:lvlJc w:val="right"/>
      <w:pPr>
        <w:ind w:left="4320" w:hanging="180"/>
      </w:pPr>
    </w:lvl>
    <w:lvl w:ilvl="6" w:tplc="E74CD444" w:tentative="1">
      <w:start w:val="1"/>
      <w:numFmt w:val="decimal"/>
      <w:lvlText w:val="%7."/>
      <w:lvlJc w:val="left"/>
      <w:pPr>
        <w:ind w:left="5040" w:hanging="360"/>
      </w:pPr>
    </w:lvl>
    <w:lvl w:ilvl="7" w:tplc="CDE2E934" w:tentative="1">
      <w:start w:val="1"/>
      <w:numFmt w:val="lowerLetter"/>
      <w:lvlText w:val="%8."/>
      <w:lvlJc w:val="left"/>
      <w:pPr>
        <w:ind w:left="5760" w:hanging="360"/>
      </w:pPr>
    </w:lvl>
    <w:lvl w:ilvl="8" w:tplc="F0720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52E29"/>
    <w:multiLevelType w:val="hybridMultilevel"/>
    <w:tmpl w:val="FE1C41E4"/>
    <w:lvl w:ilvl="0" w:tplc="3B382AF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66FC4"/>
    <w:multiLevelType w:val="hybridMultilevel"/>
    <w:tmpl w:val="DF1E1858"/>
    <w:lvl w:ilvl="0" w:tplc="A52882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4E7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60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8B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AE1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2C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EF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4E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3355F"/>
    <w:multiLevelType w:val="hybridMultilevel"/>
    <w:tmpl w:val="847E46A0"/>
    <w:lvl w:ilvl="0" w:tplc="338CFE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7E8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C4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C7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AD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41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6B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ED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81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9C"/>
    <w:rsid w:val="0026179C"/>
    <w:rsid w:val="004938AE"/>
    <w:rsid w:val="00552BB7"/>
    <w:rsid w:val="0061585D"/>
    <w:rsid w:val="00777FAC"/>
    <w:rsid w:val="008349F5"/>
    <w:rsid w:val="00C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F0D0"/>
  <w15:docId w15:val="{F98EB552-B444-44CB-B60D-D961BD8E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AEA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2AEA"/>
    <w:pPr>
      <w:ind w:left="720"/>
      <w:contextualSpacing/>
    </w:pPr>
  </w:style>
  <w:style w:type="table" w:styleId="a5">
    <w:name w:val="Table Grid"/>
    <w:basedOn w:val="a1"/>
    <w:uiPriority w:val="59"/>
    <w:rsid w:val="00252AE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252AEA"/>
    <w:pPr>
      <w:spacing w:before="0"/>
      <w:jc w:val="left"/>
    </w:pPr>
    <w:rPr>
      <w:rFonts w:asciiTheme="minorHAnsi" w:eastAsiaTheme="minorHAnsi" w:hAnsiTheme="minorHAnsi" w:cstheme="minorBidi"/>
      <w:sz w:val="20"/>
      <w:lang w:val="fr-FR"/>
    </w:rPr>
  </w:style>
  <w:style w:type="character" w:customStyle="1" w:styleId="a7">
    <w:name w:val="Текст сноски Знак"/>
    <w:basedOn w:val="a0"/>
    <w:link w:val="a6"/>
    <w:uiPriority w:val="99"/>
    <w:rsid w:val="00252AEA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252AEA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252AEA"/>
    <w:rPr>
      <w:rFonts w:ascii="Arial" w:eastAsia="Times New Roman" w:hAnsi="Arial" w:cs="Times New Roman"/>
      <w:szCs w:val="20"/>
      <w:lang w:val="en-GB"/>
    </w:rPr>
  </w:style>
  <w:style w:type="paragraph" w:styleId="a9">
    <w:name w:val="Normal (Web)"/>
    <w:basedOn w:val="a"/>
    <w:uiPriority w:val="99"/>
    <w:unhideWhenUsed/>
    <w:rsid w:val="00552BB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Bydanova, Lisa</dc:creator>
  <cp:lastModifiedBy>Aytac Atakishiyeva</cp:lastModifiedBy>
  <cp:revision>3</cp:revision>
  <dcterms:created xsi:type="dcterms:W3CDTF">2019-03-05T06:50:00Z</dcterms:created>
  <dcterms:modified xsi:type="dcterms:W3CDTF">2020-04-02T08:26:00Z</dcterms:modified>
</cp:coreProperties>
</file>