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23"/>
        <w:tblW w:w="16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35"/>
        <w:gridCol w:w="9653"/>
        <w:gridCol w:w="809"/>
        <w:gridCol w:w="817"/>
        <w:gridCol w:w="549"/>
        <w:gridCol w:w="3754"/>
        <w:gridCol w:w="351"/>
      </w:tblGrid>
      <w:tr w:rsidR="00DB3D4A" w:rsidTr="0073212E">
        <w:trPr>
          <w:gridAfter w:val="1"/>
          <w:wAfter w:w="351" w:type="dxa"/>
          <w:trHeight w:val="414"/>
        </w:trPr>
        <w:tc>
          <w:tcPr>
            <w:tcW w:w="15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 w:eastAsia="fr-FR"/>
              </w:rPr>
              <w:t>kompetensiya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 w:eastAsia="fr-FR"/>
              </w:rPr>
              <w:t>tələbə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 w:eastAsia="fr-FR"/>
              </w:rPr>
              <w:t>yönümlülüyünün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 w:eastAsia="fr-FR"/>
              </w:rPr>
              <w:t>özünütəhlili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 w:eastAsia="fr-FR"/>
              </w:rPr>
              <w:t xml:space="preserve">  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EA4" w:rsidRPr="00873ACA" w:rsidRDefault="00750E75" w:rsidP="0073212E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EA4" w:rsidRPr="00873ACA" w:rsidRDefault="00750E75" w:rsidP="0073212E">
            <w:pPr>
              <w:spacing w:before="0"/>
              <w:rPr>
                <w:rFonts w:asciiTheme="minorHAnsi" w:hAnsiTheme="minorHAnsi" w:cstheme="minorHAnsi"/>
                <w:sz w:val="20"/>
                <w:lang w:eastAsia="fr-F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EA4" w:rsidRPr="00873ACA" w:rsidRDefault="00750E75" w:rsidP="0073212E">
            <w:pPr>
              <w:spacing w:before="0"/>
              <w:rPr>
                <w:rFonts w:asciiTheme="minorHAnsi" w:hAnsiTheme="minorHAnsi" w:cstheme="minorHAnsi"/>
                <w:sz w:val="20"/>
                <w:lang w:eastAsia="fr-FR"/>
              </w:rPr>
            </w:pPr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EA4" w:rsidRPr="00873ACA" w:rsidRDefault="00750E75" w:rsidP="0073212E">
            <w:pPr>
              <w:spacing w:before="0"/>
              <w:rPr>
                <w:rFonts w:asciiTheme="minorHAnsi" w:hAnsiTheme="minorHAnsi" w:cstheme="minorHAnsi"/>
                <w:sz w:val="20"/>
                <w:lang w:eastAsia="fr-FR"/>
              </w:rPr>
            </w:pPr>
          </w:p>
        </w:tc>
      </w:tr>
      <w:tr w:rsidR="00DB3D4A" w:rsidTr="0073212E">
        <w:trPr>
          <w:gridAfter w:val="1"/>
          <w:wAfter w:w="351" w:type="dxa"/>
          <w:trHeight w:val="474"/>
        </w:trPr>
        <w:tc>
          <w:tcPr>
            <w:tcW w:w="100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2060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FFFFFF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FFFFFF"/>
                <w:lang w:val="en-US" w:eastAsia="fr-FR"/>
              </w:rPr>
              <w:t>Meyarlar</w:t>
            </w:r>
            <w:proofErr w:type="spellEnd"/>
            <w:r w:rsidRPr="00873ACA">
              <w:rPr>
                <w:rFonts w:asciiTheme="minorHAnsi" w:hAnsiTheme="minorHAnsi" w:cstheme="minorHAnsi"/>
                <w:color w:val="FFFFFF"/>
                <w:lang w:val="en-US" w:eastAsia="fr-FR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hideMark/>
          </w:tcPr>
          <w:p w:rsidR="00AC1EA4" w:rsidRPr="00873ACA" w:rsidRDefault="002037F6" w:rsidP="0073212E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n-US" w:eastAsia="fr-FR"/>
              </w:rPr>
              <w:t>Qiymətləndirmə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n-US" w:eastAsia="fr-FR"/>
              </w:rPr>
              <w:t xml:space="preserve"> (0/1)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b/>
                <w:bCs/>
                <w:color w:val="FFFFFF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FFFFFF"/>
                <w:lang w:val="en-US" w:eastAsia="fr-FR"/>
              </w:rPr>
              <w:t>Şərhlər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FFFFFF"/>
                <w:lang w:val="en-US" w:eastAsia="fr-FR"/>
              </w:rPr>
              <w:t xml:space="preserve"> </w:t>
            </w:r>
          </w:p>
        </w:tc>
      </w:tr>
      <w:tr w:rsidR="00DB3D4A" w:rsidTr="0073212E">
        <w:trPr>
          <w:gridAfter w:val="1"/>
          <w:wAfter w:w="351" w:type="dxa"/>
          <w:trHeight w:val="294"/>
        </w:trPr>
        <w:tc>
          <w:tcPr>
            <w:tcW w:w="1001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66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1.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kompetensiya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yönümlülüyü</w:t>
            </w:r>
            <w:proofErr w:type="spellEnd"/>
          </w:p>
        </w:tc>
        <w:tc>
          <w:tcPr>
            <w:tcW w:w="162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AC1EA4" w:rsidRPr="00873ACA" w:rsidRDefault="002037F6" w:rsidP="0073212E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C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66FFFF"/>
            <w:noWrap/>
            <w:hideMark/>
          </w:tcPr>
          <w:p w:rsidR="00AC1EA4" w:rsidRPr="00873ACA" w:rsidRDefault="002037F6" w:rsidP="0073212E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C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1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hazırlamaq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məqsədi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ilə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əmək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bazarının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ehtiyaclarına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olunan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kompetensiyalara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dair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sorğu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keçirilmişdir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2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spesifik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biznes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sektorlarına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istinad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edir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3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spesifik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iş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yaxud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peşə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fəaliyyətlərinə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istinad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edir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4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hədəflədiyi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peşə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bacarıqları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aydın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müəyyənləşdirilmişdir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5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hazırlanması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prosesinə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xarici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peşəkarlar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cəlb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olunmuşdur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6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hədəf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sektorun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şirkətləri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/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təşkilatları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rəsmən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dəstəkləyir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7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hədəflədiyi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peşə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bacarıqları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ahəngdar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bölmələrdə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qruplaşdırılmışdır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8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təlim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nəticələri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aydın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müəyyənləşdirilmişdir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9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modulunun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təlim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nəticələri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aydın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müəyyənləşdirilmişdir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10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təlim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nəticələri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hədəflənən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peşə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kompetensiyalarına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uzlaşdırılmışdır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94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11</w:t>
            </w:r>
          </w:p>
        </w:tc>
        <w:tc>
          <w:tcPr>
            <w:tcW w:w="96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hədəfləri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fakultənin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/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universitetin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strategiyası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ilə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uzlaşdırılmışdır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 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94"/>
        </w:trPr>
        <w:tc>
          <w:tcPr>
            <w:tcW w:w="1001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66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2.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tələbə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yönümlülüyü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66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1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modullar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hədəflənən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kompetensiyalarla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bağlı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məlumatlar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tələbələrlə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paylaşılır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müzakirə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olunur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2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DA0673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tələbənin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iş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vaxtı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işləməsi</w:t>
            </w:r>
            <w:proofErr w:type="spellEnd"/>
            <w:r w:rsidR="002037F6"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?) </w:t>
            </w:r>
            <w:proofErr w:type="spellStart"/>
            <w:r w:rsidR="002037F6"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="002037F6"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2037F6"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proqramının</w:t>
            </w:r>
            <w:proofErr w:type="spellEnd"/>
            <w:r w:rsidR="002037F6"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2037F6"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ümumi</w:t>
            </w:r>
            <w:proofErr w:type="spellEnd"/>
            <w:r w:rsidR="002037F6"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2037F6"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planlaşdırılmasında</w:t>
            </w:r>
            <w:proofErr w:type="spellEnd"/>
            <w:r w:rsidR="002037F6"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2037F6"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nəzərə</w:t>
            </w:r>
            <w:proofErr w:type="spellEnd"/>
            <w:r w:rsidR="002037F6"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2037F6"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alınıır</w:t>
            </w:r>
            <w:proofErr w:type="spellEnd"/>
            <w:r w:rsidR="002037F6"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3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müəllimlər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tələbələrin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tədris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prosesinin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yaradılmasında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fəal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iştirak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etməsi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üçün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onları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düzgün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istiqamətlədirir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dəstəkləyir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4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qiymətləndirmə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meyarları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metodu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öncədən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çatdırılır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tələbələr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bu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barədə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məlumatlı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olur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bütün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tələbələrə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eyni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qaydada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tətbiq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olunur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5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qiymətləndirmə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tələbələrə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hədəflənən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təlim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nəticələrinin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hansı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dərəcədə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əldə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olunduğunu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nümayiş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etdirməyə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imkan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verir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6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mümkün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olduqda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qiymətləndirmə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birdən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çox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qiymətləndirici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tərəfindən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aparılır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.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7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tələbələrə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fəalliyyətlərinə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dair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rəy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verilir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8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tələbələr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üçün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rəsmi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apelyasiya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proseduru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mövcuddur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9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tələbələr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yaxud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onların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nümayəndələri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ilə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pedaqoji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məsələlərə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dair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müntəzəm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görüşlər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keçirilir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87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10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nümayən</w:t>
            </w:r>
            <w:r w:rsidR="00DA0673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dələri</w:t>
            </w:r>
            <w:proofErr w:type="spellEnd"/>
            <w:r w:rsidR="00DA0673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DA0673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tələbələri</w:t>
            </w:r>
            <w:proofErr w:type="spellEnd"/>
            <w:r w:rsidR="00DA0673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DA0673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</w:t>
            </w:r>
            <w:proofErr w:type="spellEnd"/>
            <w:r w:rsidR="00DA0673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DA0673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rəhbər</w:t>
            </w: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direktor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yaxud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idarəetmə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komitəsində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təmsil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edir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gridAfter w:val="1"/>
          <w:wAfter w:w="351" w:type="dxa"/>
          <w:trHeight w:val="294"/>
        </w:trPr>
        <w:tc>
          <w:tcPr>
            <w:tcW w:w="35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11</w:t>
            </w:r>
          </w:p>
        </w:tc>
        <w:tc>
          <w:tcPr>
            <w:tcW w:w="96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modul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proqramının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qiymətləndirilməsi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tələbələr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tərəfindən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aparılır</w:t>
            </w:r>
            <w:proofErr w:type="spell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480"/>
        </w:trPr>
        <w:tc>
          <w:tcPr>
            <w:tcW w:w="10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2060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FFFFFF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FFFFFF"/>
                <w:lang w:val="en-US" w:eastAsia="fr-FR"/>
              </w:rPr>
              <w:lastRenderedPageBreak/>
              <w:t>Meyarlar</w:t>
            </w:r>
            <w:proofErr w:type="spellEnd"/>
            <w:r w:rsidRPr="00873ACA">
              <w:rPr>
                <w:rFonts w:asciiTheme="minorHAnsi" w:hAnsiTheme="minorHAnsi" w:cstheme="minorHAnsi"/>
                <w:color w:val="FFFFFF"/>
                <w:lang w:val="en-US" w:eastAsia="fr-FR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hideMark/>
          </w:tcPr>
          <w:p w:rsidR="00AC1EA4" w:rsidRPr="00873ACA" w:rsidRDefault="002037F6" w:rsidP="0073212E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n-US" w:eastAsia="fr-FR"/>
              </w:rPr>
              <w:t>Qiymətləndirmə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n-US" w:eastAsia="fr-FR"/>
              </w:rPr>
              <w:t xml:space="preserve"> (0/1)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b/>
                <w:bCs/>
                <w:color w:val="FFFFFF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FFFFFF"/>
                <w:lang w:val="en-US" w:eastAsia="fr-FR"/>
              </w:rPr>
              <w:t>Şərhlər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FFFFFF"/>
                <w:lang w:val="en-US" w:eastAsia="fr-FR"/>
              </w:rPr>
              <w:t xml:space="preserve"> </w:t>
            </w:r>
          </w:p>
        </w:tc>
      </w:tr>
      <w:tr w:rsidR="00DB3D4A" w:rsidTr="0073212E">
        <w:trPr>
          <w:trHeight w:val="294"/>
        </w:trPr>
        <w:tc>
          <w:tcPr>
            <w:tcW w:w="1082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66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3.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həyata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keçirilməsi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tədrisi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metodu</w:t>
            </w:r>
            <w:proofErr w:type="spellEnd"/>
          </w:p>
        </w:tc>
        <w:tc>
          <w:tcPr>
            <w:tcW w:w="136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66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1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təşkili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təhsilalanın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ehtiyacına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uyğunlaşdırılır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(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əyani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tələbələr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qiyabi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tələbələr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davamlı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...)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46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2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tədrisi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tələbələrin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ehtiyacını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fərqliliyini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nəzərə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alaraq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müxtəlif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pedaqoji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metodlara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əsaslanır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(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mühazirələr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tyutor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dərsləri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layihələrə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əsaslanan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öyrənmə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s.)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3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fənlərin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tədrisi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İKT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alətlərinə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əsaslanır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(e-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video,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ciddi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oyunlar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...)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4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AA366D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fənlərin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tədrisi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innovativ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pedaqoji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metodlara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əsaslanır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(</w:t>
            </w:r>
            <w:proofErr w:type="spellStart"/>
            <w:r w:rsidR="00AA366D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qeyri-ənənəvi</w:t>
            </w:r>
            <w:proofErr w:type="spellEnd"/>
            <w:r w:rsidR="00AA366D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AA366D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sinif</w:t>
            </w:r>
            <w:proofErr w:type="spellEnd"/>
            <w:r w:rsidR="00AA366D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AA366D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metodu</w:t>
            </w:r>
            <w:proofErr w:type="spellEnd"/>
            <w:r w:rsidR="00AA366D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(</w:t>
            </w:r>
            <w:proofErr w:type="spellStart"/>
            <w:r w:rsidR="00AA366D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nəzəriyyə</w:t>
            </w:r>
            <w:proofErr w:type="spellEnd"/>
            <w:r w:rsidR="00AA366D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AA366D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onlayn</w:t>
            </w:r>
            <w:proofErr w:type="spellEnd"/>
            <w:r w:rsidR="00AA366D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eve </w:t>
            </w:r>
            <w:proofErr w:type="spellStart"/>
            <w:r w:rsidR="00AA366D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tapşırığı</w:t>
            </w:r>
            <w:proofErr w:type="spellEnd"/>
            <w:r w:rsidR="00AA366D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AA366D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isə</w:t>
            </w:r>
            <w:proofErr w:type="spellEnd"/>
            <w:r w:rsidR="00AA366D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AA366D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sinifdə</w:t>
            </w:r>
            <w:proofErr w:type="spellEnd"/>
            <w:r w:rsidR="00AA366D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)</w:t>
            </w: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nümunələrlə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iş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fəal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yönümlü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pedagogika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...)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5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tədris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komandasının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profili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kompetensiyaların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peşə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istiqamətinə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uzlaşdırılmışdır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EA4" w:rsidRPr="00873ACA" w:rsidRDefault="00750E75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AC1EA4" w:rsidRPr="00873ACA" w:rsidRDefault="00750E75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6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modullarının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hazırlanmasında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xarici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peşəkarlar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cəlb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olunmuşdur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(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müvafiq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olduqda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)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7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tələbələrə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icbari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praktika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təmin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edir</w:t>
            </w:r>
            <w:proofErr w:type="spellEnd"/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8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ərzində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peşə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fəaliyyəti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ilə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bağlı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tədbirlər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təşkil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olunur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(forum,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konfranslar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şirkətlərə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səfərlər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...)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94"/>
        </w:trPr>
        <w:tc>
          <w:tcPr>
            <w:tcW w:w="32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9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5C474A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tələbələr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5C474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müəllimlər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pedaqoji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metodları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tədris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formalarını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müntəzəm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olaraq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qiymətləndirirlər</w:t>
            </w:r>
            <w:proofErr w:type="spellEnd"/>
          </w:p>
        </w:tc>
        <w:tc>
          <w:tcPr>
            <w:tcW w:w="136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94"/>
        </w:trPr>
        <w:tc>
          <w:tcPr>
            <w:tcW w:w="1082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66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4.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idarəçiliyi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idarəetməs</w:t>
            </w:r>
            <w:r w:rsidR="005C474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i</w:t>
            </w:r>
            <w:proofErr w:type="spellEnd"/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66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1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uzunmüddətli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istiqamətini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müəyyənləşdirmək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daxili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qiymətləndirməni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təşkil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etmək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idarəetmə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komitəsinin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məsuliyyətindədir</w:t>
            </w:r>
            <w:proofErr w:type="spellEnd"/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2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nümayəndələri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idarəetmə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komitəsinə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cəlb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olunurlar</w:t>
            </w:r>
            <w:proofErr w:type="spellEnd"/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3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modullarının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hazırlanmasında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xarici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peşəkarlar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cəlb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olunmuşdur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(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müvafiq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olduqda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4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akademik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heyət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onun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fəalliyyəti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professor-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müəllim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heyətinin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koordinasiyasına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cavabdehdir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5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inzibati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heyət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inzibati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həyatına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cavabdehdir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6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onun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əsas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məqsədləri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barədə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məlumat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ictimaiyyətə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açıqdır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fakultənin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/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universitetin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veb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səhifəsində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yerləşdirilmişdir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7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pedaqoji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hədəfləri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gözlənilən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kompetensiyaları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iş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yerlərini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təqdim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edən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sənəd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mövcuddur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8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modulu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üzrə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təlim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nəticələri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qiymətləndirmə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metodları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müəyyənlədirilmiş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kurikulum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mövcuddur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9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xarici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maraqlı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tərəfləri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aydın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müəyyənləşdirilmişdir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(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siyahı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var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10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tərəfdaş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şirkətlər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yaxud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müəssisələr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cəlb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olunur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(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dərslər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praktika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rəhbəri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tezis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rəhbəri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juri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üzvləri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..)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11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xarici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maraqlı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tərəflər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bardə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müntəzəm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olaraq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məlumatlandırılır</w:t>
            </w:r>
            <w:proofErr w:type="spellEnd"/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12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hər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məzunların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məşğulluğuna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dair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sorğu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aparılır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13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sahəsində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fəaliyyət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göstərən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sektorlar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kompetensiyaların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monitorinqi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aparılır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14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əsas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maraqlı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tərəflərinin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(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tələbələr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işəgötürənlər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biznes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assosiasiyası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)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rəyi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müntəzəm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olaraq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toplanılır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94"/>
        </w:trPr>
        <w:tc>
          <w:tcPr>
            <w:tcW w:w="32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15</w:t>
            </w: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maraqlı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tərəflərin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rəyi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nəzərə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alınaraq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məzmunu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strukturu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>uyğunlaşdırılır</w:t>
            </w:r>
            <w:proofErr w:type="spellEnd"/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val="en-US" w:eastAsia="fr-FR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300"/>
        </w:trPr>
        <w:tc>
          <w:tcPr>
            <w:tcW w:w="1082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002060"/>
            <w:noWrap/>
            <w:hideMark/>
          </w:tcPr>
          <w:p w:rsidR="00AC1EA4" w:rsidRPr="00873ACA" w:rsidRDefault="002037F6" w:rsidP="0073212E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lang w:val="en-US" w:eastAsia="fr-FR"/>
              </w:rPr>
              <w:lastRenderedPageBreak/>
              <w:t>Balın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lang w:val="en-US" w:eastAsia="fr-FR"/>
              </w:rPr>
              <w:t>hesablanması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lang w:val="en-US" w:eastAsia="fr-FR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002060"/>
            <w:noWrap/>
            <w:hideMark/>
          </w:tcPr>
          <w:p w:rsidR="00AC1EA4" w:rsidRPr="00873ACA" w:rsidRDefault="002037F6" w:rsidP="0073212E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66FF33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66FF33"/>
                <w:lang w:val="en-US" w:eastAsia="fr-FR"/>
              </w:rPr>
              <w:t>0</w:t>
            </w:r>
          </w:p>
        </w:tc>
        <w:tc>
          <w:tcPr>
            <w:tcW w:w="4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2060"/>
            <w:noWrap/>
            <w:hideMark/>
          </w:tcPr>
          <w:p w:rsidR="00AC1EA4" w:rsidRPr="00873ACA" w:rsidRDefault="002037F6" w:rsidP="0073212E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66FF33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66FF33"/>
                <w:lang w:eastAsia="fr-FR"/>
              </w:rPr>
              <w:t> </w:t>
            </w:r>
          </w:p>
        </w:tc>
      </w:tr>
    </w:tbl>
    <w:p w:rsidR="00AC1EA4" w:rsidRPr="00873ACA" w:rsidRDefault="00750E75" w:rsidP="00AC1EA4">
      <w:pPr>
        <w:spacing w:before="0"/>
        <w:rPr>
          <w:rFonts w:asciiTheme="minorHAnsi" w:hAnsiTheme="minorHAnsi" w:cstheme="minorHAnsi"/>
        </w:rPr>
      </w:pPr>
    </w:p>
    <w:tbl>
      <w:tblPr>
        <w:tblW w:w="15940" w:type="dxa"/>
        <w:tblInd w:w="-1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0"/>
        <w:gridCol w:w="5410"/>
        <w:gridCol w:w="1020"/>
        <w:gridCol w:w="4100"/>
      </w:tblGrid>
      <w:tr w:rsidR="00DB3D4A" w:rsidTr="0073212E">
        <w:trPr>
          <w:trHeight w:val="300"/>
        </w:trPr>
        <w:tc>
          <w:tcPr>
            <w:tcW w:w="108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002060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lang w:val="en-US" w:eastAsia="fr-FR"/>
              </w:rPr>
              <w:t>Balın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lang w:val="en-US" w:eastAsia="fr-FR"/>
              </w:rPr>
              <w:t>hesablanması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lang w:val="en-US" w:eastAsia="fr-FR"/>
              </w:rPr>
              <w:t xml:space="preserve"> </w:t>
            </w:r>
          </w:p>
        </w:tc>
        <w:tc>
          <w:tcPr>
            <w:tcW w:w="10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002060"/>
            <w:noWrap/>
            <w:hideMark/>
          </w:tcPr>
          <w:p w:rsidR="00AC1EA4" w:rsidRPr="00873ACA" w:rsidRDefault="002037F6" w:rsidP="00C84911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66FF33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66FF33"/>
                <w:lang w:val="en-US" w:eastAsia="fr-FR"/>
              </w:rPr>
              <w:t>0</w:t>
            </w:r>
          </w:p>
        </w:tc>
        <w:tc>
          <w:tcPr>
            <w:tcW w:w="41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2060"/>
            <w:noWrap/>
            <w:hideMark/>
          </w:tcPr>
          <w:p w:rsidR="00AC1EA4" w:rsidRPr="00873ACA" w:rsidRDefault="002037F6" w:rsidP="00C84911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66FF33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66FF33"/>
                <w:lang w:eastAsia="fr-FR"/>
              </w:rPr>
              <w:t> </w:t>
            </w:r>
          </w:p>
        </w:tc>
      </w:tr>
      <w:tr w:rsidR="00DB3D4A" w:rsidTr="0073212E">
        <w:trPr>
          <w:trHeight w:val="294"/>
        </w:trPr>
        <w:tc>
          <w:tcPr>
            <w:tcW w:w="1082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66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proqramınıın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əsas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güclü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tərəfləri</w:t>
            </w:r>
            <w:proofErr w:type="spellEnd"/>
          </w:p>
        </w:tc>
        <w:tc>
          <w:tcPr>
            <w:tcW w:w="10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66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66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94"/>
        </w:trPr>
        <w:tc>
          <w:tcPr>
            <w:tcW w:w="541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94"/>
        </w:trPr>
        <w:tc>
          <w:tcPr>
            <w:tcW w:w="1082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66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əsas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zəif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cəhətləri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66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94"/>
        </w:trPr>
        <w:tc>
          <w:tcPr>
            <w:tcW w:w="541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94"/>
        </w:trPr>
        <w:tc>
          <w:tcPr>
            <w:tcW w:w="1082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66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Növbəti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akkreditasiya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müddəti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üçün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müəyyənləşdirilmiş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əsas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hədəf</w:t>
            </w:r>
            <w:r w:rsidR="005C474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l</w:t>
            </w:r>
            <w:bookmarkStart w:id="0" w:name="_GoBack"/>
            <w:bookmarkEnd w:id="0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ər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/</w:t>
            </w:r>
            <w:proofErr w:type="spellStart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>qərarlar</w:t>
            </w:r>
            <w:proofErr w:type="spellEnd"/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val="en-US" w:eastAsia="fr-FR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66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87"/>
        </w:trPr>
        <w:tc>
          <w:tcPr>
            <w:tcW w:w="54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  <w:tr w:rsidR="00DB3D4A" w:rsidTr="0073212E">
        <w:trPr>
          <w:trHeight w:val="294"/>
        </w:trPr>
        <w:tc>
          <w:tcPr>
            <w:tcW w:w="541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206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AC1EA4" w:rsidRPr="00873ACA" w:rsidRDefault="002037F6" w:rsidP="00C84911">
            <w:pPr>
              <w:spacing w:before="0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873ACA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</w:tc>
      </w:tr>
    </w:tbl>
    <w:p w:rsidR="00AC1EA4" w:rsidRPr="00873ACA" w:rsidRDefault="00750E75" w:rsidP="00AC1EA4">
      <w:pPr>
        <w:spacing w:before="0"/>
        <w:rPr>
          <w:rFonts w:asciiTheme="minorHAnsi" w:hAnsiTheme="minorHAnsi" w:cstheme="minorHAnsi"/>
        </w:rPr>
      </w:pPr>
    </w:p>
    <w:sectPr w:rsidR="00AC1EA4" w:rsidRPr="00873ACA" w:rsidSect="00AC1E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4A"/>
    <w:rsid w:val="002037F6"/>
    <w:rsid w:val="005C474A"/>
    <w:rsid w:val="0073212E"/>
    <w:rsid w:val="00750E75"/>
    <w:rsid w:val="00AA366D"/>
    <w:rsid w:val="00DA0673"/>
    <w:rsid w:val="00DB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988C"/>
  <w15:docId w15:val="{326D6120-6E37-4D6F-BA64-4ED4AC48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EA4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Bydanova, Lisa</dc:creator>
  <cp:lastModifiedBy>Tarlan Arzumanov</cp:lastModifiedBy>
  <cp:revision>7</cp:revision>
  <dcterms:created xsi:type="dcterms:W3CDTF">2019-02-26T07:57:00Z</dcterms:created>
  <dcterms:modified xsi:type="dcterms:W3CDTF">2019-03-05T05:52:00Z</dcterms:modified>
</cp:coreProperties>
</file>